
<file path=[Content_Types].xml><?xml version="1.0" encoding="utf-8"?>
<Types xmlns="http://schemas.openxmlformats.org/package/2006/content-types">
  <Default Extension="xml" ContentType="application/xml"/>
  <Default Extension="rels" ContentType="application/vnd.openxmlformats-package.relationships+xml"/>
  <Default Extension="Rmd" ContentType="text/x-markdown"/>
  <Default Extension="md" ContentType="text/markdown"/>
  <Default Extension="yml" ContentType="text/ya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44.jpg" ContentType="image/jpeg"/>
  <Override PartName="/word/media/rId52.jpg" ContentType="image/jpeg"/>
  <Override PartName="/word/media/rId86.jpg" ContentType="image/jpeg"/>
  <Override PartName="/word/media/rId103.jpg" ContentType="image/jpeg"/>
  <Override PartName="/word/media/rId123.jpg" ContentType="image/jpeg"/>
  <Override PartName="/word/media/rId130.jpg" ContentType="image/jpeg"/>
  <Override PartName="/word/media/rId13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Using</w:t>
      </w:r>
      <w:r>
        <w:t xml:space="preserve"> </w:t>
      </w:r>
      <w:r>
        <w:t xml:space="preserve">hydraulic</w:t>
      </w:r>
      <w:r>
        <w:t xml:space="preserve"> </w:t>
      </w:r>
      <w:r>
        <w:t xml:space="preserve">geometry</w:t>
      </w:r>
      <w:r>
        <w:t xml:space="preserve"> </w:t>
      </w:r>
      <w:r>
        <w:t xml:space="preserve">and</w:t>
      </w:r>
      <w:r>
        <w:t xml:space="preserve"> </w:t>
      </w:r>
      <w:r>
        <w:t xml:space="preserve">the</w:t>
      </w:r>
      <w:r>
        <w:t xml:space="preserve"> </w:t>
      </w:r>
      <w:r>
        <w:t xml:space="preserve">SWOT</w:t>
      </w:r>
      <w:r>
        <w:t xml:space="preserve"> </w:t>
      </w:r>
      <w:r>
        <w:t xml:space="preserve">satellite</w:t>
      </w:r>
      <w:r>
        <w:t xml:space="preserve"> </w:t>
      </w:r>
      <w:r>
        <w:t xml:space="preserve">to</w:t>
      </w:r>
      <w:r>
        <w:t xml:space="preserve"> </w:t>
      </w:r>
      <w:r>
        <w:t xml:space="preserve">remotely</w:t>
      </w:r>
      <w:r>
        <w:t xml:space="preserve"> </w:t>
      </w:r>
      <w:r>
        <w:t xml:space="preserve">sense</w:t>
      </w:r>
      <w:r>
        <w:t xml:space="preserve"> </w:t>
      </w:r>
      <w:r>
        <w:t xml:space="preserve">river</w:t>
      </w:r>
      <w:r>
        <w:t xml:space="preserve"> </w:t>
      </w:r>
      <w:r>
        <w:t xml:space="preserve">gas</w:t>
      </w:r>
      <w:r>
        <w:t xml:space="preserve"> </w:t>
      </w:r>
      <w:r>
        <w:t xml:space="preserve">exchange</w:t>
      </w:r>
      <w:r>
        <w:t xml:space="preserve"> </w:t>
      </w:r>
      <w:r>
        <w:t xml:space="preserve">velocity</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Christopher J Zappa</w:t>
      </w:r>
      <w:r>
        <w:rPr>
          <w:vertAlign w:val="superscript"/>
        </w:rPr>
        <w:t xml:space="preserve">2</w:t>
      </w:r>
      <w:r>
        <w:t xml:space="preserve">,</w:t>
      </w:r>
      <w:r>
        <w:t xml:space="preserve"> </w:t>
      </w:r>
      <w:r>
        <w:t xml:space="preserve">Peter A Raymond</w:t>
      </w:r>
      <w:r>
        <w:rPr>
          <w:vertAlign w:val="superscript"/>
        </w:rPr>
        <w:t xml:space="preserve">3</w:t>
      </w:r>
      <w:r>
        <w:t xml:space="preserve">,</w:t>
      </w:r>
      <w:r>
        <w:t xml:space="preserve"> </w:t>
      </w:r>
      <w:r>
        <w:t xml:space="preserve">and</w:t>
      </w:r>
      <w:r>
        <w:t xml:space="preserve"> </w:t>
      </w:r>
      <w:r>
        <w:t xml:space="preserve">Merritt H Harlan</w:t>
      </w:r>
      <w:r>
        <w:rPr>
          <w:vertAlign w:val="superscript"/>
        </w:rPr>
        <w:t xml:space="preserve">1</w:t>
      </w:r>
    </w:p>
    <w:p>
      <w:pPr>
        <w:pStyle w:val="FirstParagraph"/>
      </w:pPr>
      <w:r>
        <w:rPr>
          <w:vertAlign w:val="superscript"/>
        </w:rPr>
        <w:t xml:space="preserve">1</w:t>
      </w:r>
      <w:r>
        <w:t xml:space="preserve"> </w:t>
      </w:r>
      <w:r>
        <w:t xml:space="preserve">Department of Civil &amp; Environmental Engineering, University of Massachusetts-Amherst</w:t>
      </w:r>
      <w:r>
        <w:br/>
      </w:r>
      <w:r>
        <w:rPr>
          <w:vertAlign w:val="superscript"/>
        </w:rPr>
        <w:t xml:space="preserve">2</w:t>
      </w:r>
      <w:r>
        <w:t xml:space="preserve"> </w:t>
      </w:r>
      <w:r>
        <w:t xml:space="preserve">Lamont-Doherty Earth Observatory, Columbia University</w:t>
      </w:r>
      <w:r>
        <w:br/>
      </w:r>
      <w:r>
        <w:rPr>
          <w:vertAlign w:val="superscript"/>
        </w:rPr>
        <w:t xml:space="preserve">3</w:t>
      </w:r>
      <w:r>
        <w:t xml:space="preserve"> </w:t>
      </w:r>
      <w:r>
        <w:t xml:space="preserve">School of the Environment, Yale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1" w:name="redoc-codechunk-1"/>
    <w:p>
      <w:pPr>
        <w:pStyle w:val="redoc-codechunk-1"/>
        <w:rPr>
          <w:vanish/>
        </w:rPr>
      </w:pPr>
      <w:r>
        <w:rPr>
          <w:vanish/>
        </w:rPr>
        <w:t xml:space="preserve"> </w:t>
      </w:r>
    </w:p>
    <w:bookmarkEnd w:id="21"/>
    <w:bookmarkStart w:id="22" w:name="key-points"/>
    <w:p>
      <w:pPr>
        <w:pStyle w:val="Heading2"/>
      </w:pPr>
      <w:r>
        <w:t xml:space="preserve">Key Points</w:t>
      </w:r>
    </w:p>
    <w:p>
      <w:pPr>
        <w:numPr>
          <w:ilvl w:val="0"/>
          <w:numId w:val="1001"/>
        </w:numPr>
        <w:pStyle w:val="Compact"/>
      </w:pPr>
      <w:r>
        <w:t xml:space="preserve">BIKER algorithm predicts gas exchange velocity and</w:t>
      </w:r>
      <w:r>
        <w:t xml:space="preserve"> </w:t>
      </w:r>
      <m:oMath>
        <m:r>
          <m:t>C</m:t>
        </m:r>
        <m:sSub>
          <m:e>
            <m:r>
              <m:t>O</m:t>
            </m:r>
          </m:e>
          <m:sub>
            <m:r>
              <m:t>2</m:t>
            </m:r>
          </m:sub>
        </m:sSub>
      </m:oMath>
      <w:r>
        <w:t xml:space="preserve"> </w:t>
      </w:r>
      <w:r>
        <w:t xml:space="preserve">fluxes from simulated SWOT data</w:t>
      </w:r>
    </w:p>
    <w:p>
      <w:pPr>
        <w:numPr>
          <w:ilvl w:val="0"/>
          <w:numId w:val="1001"/>
        </w:numPr>
        <w:pStyle w:val="Compact"/>
      </w:pPr>
      <w:r>
        <w:t xml:space="preserve">BIKER is robust to measurement errors implicit in SWOT river measurements</w:t>
      </w:r>
    </w:p>
    <w:p>
      <w:pPr>
        <w:numPr>
          <w:ilvl w:val="0"/>
          <w:numId w:val="1001"/>
        </w:numPr>
        <w:pStyle w:val="Compact"/>
      </w:pPr>
      <w:r>
        <w:t xml:space="preserve">BIKER will allow for unprecedented study of gas exchange spatiotemporal dynamics after SWOT’s launch</w:t>
      </w:r>
    </w:p>
    <w:bookmarkEnd w:id="22"/>
    <w:bookmarkStart w:id="23" w:name="keywords"/>
    <w:p>
      <w:pPr>
        <w:pStyle w:val="Heading2"/>
      </w:pPr>
      <w:r>
        <w:t xml:space="preserve">Keywords</w:t>
      </w:r>
    </w:p>
    <w:p>
      <w:pPr>
        <w:pStyle w:val="FirstParagraph"/>
      </w:pPr>
      <w:r>
        <w:t xml:space="preserve">gas exchange, fluvial geomorphology, remote sensing, open-channel flow, SWOT, biogeochemistry</w:t>
      </w:r>
    </w:p>
    <w:bookmarkEnd w:id="23"/>
    <w:bookmarkStart w:id="28" w:name="abstract"/>
    <w:p>
      <w:pPr>
        <w:pStyle w:val="Heading2"/>
      </w:pPr>
      <w:r>
        <w:t xml:space="preserve">Abstract</w:t>
      </w:r>
    </w:p>
    <w:p>
      <w:pPr>
        <w:pStyle w:val="FirstParagraph"/>
      </w:pPr>
      <w:r>
        <w:t xml:space="preserve">Extensive research over the past two decades has shown that the global river network emits significant amounts of greenhouse gas via evasion. Despite much progress, there is still large uncertainty in the temporal dynamics of gas exchange velocity and thus carbon emissions to the atmosphere. We propose that the NASA/CNES/USKA/CSA SWOT satellite, set to usher in a new age of hydrology research at the global scale, can provide similarly transformative insights to fluvial gas exchange modeling upon launch in 2022. Here, we present work inferring gas exchange velocity from future SWOT observations without in situ calibration. We exploit the unique geomorphology of SWOT-observable rivers to develop a physical model of gas exchange that is nearly entirely remotely sensible and explains</w:t>
      </w:r>
      <w:r>
        <w:t xml:space="preserve"> </w:t>
      </w:r>
      <w:bookmarkStart w:id="24" w:name="redoc-inlinecode-1"/>
      <w:r>
        <w:rPr>
          <w:rStyle w:val="redoc-inlinecode-1"/>
        </w:rPr>
        <w:t xml:space="preserve">70</w:t>
      </w:r>
      <w:bookmarkEnd w:id="24"/>
      <w:r>
        <w:t xml:space="preserve">% of variation in gas exchange. We then couple this model with established Bayesian inference techniques to develop BIKER, or the</w:t>
      </w:r>
      <w:r>
        <w:t xml:space="preserve"> </w:t>
      </w:r>
      <w:r>
        <w:t xml:space="preserve">‘</w:t>
      </w:r>
      <w:r>
        <w:t xml:space="preserve">Bayesian Inference of the</w:t>
      </w:r>
      <w:r>
        <w:t xml:space="preserve"> </w:t>
      </w:r>
      <m:oMath>
        <m:sSub>
          <m:e>
            <m:r>
              <m:t>k</m:t>
            </m:r>
          </m:e>
          <m:sub>
            <m:r>
              <m:t>600</m:t>
            </m:r>
          </m:sub>
        </m:sSub>
      </m:oMath>
      <w:r>
        <w:t xml:space="preserve"> </w:t>
      </w:r>
      <w:r>
        <w:t xml:space="preserve">Exchange Rate</w:t>
      </w:r>
      <w:r>
        <w:t xml:space="preserve">’</w:t>
      </w:r>
      <w:r>
        <w:t xml:space="preserve"> </w:t>
      </w:r>
      <w:r>
        <w:t xml:space="preserve">algorithm. We validate BIKER on</w:t>
      </w:r>
      <w:r>
        <w:t xml:space="preserve"> </w:t>
      </w:r>
      <w:bookmarkStart w:id="25" w:name="redoc-inlinecode-2"/>
      <w:r>
        <w:rPr>
          <w:rStyle w:val="redoc-inlinecode-2"/>
        </w:rPr>
        <w:t xml:space="preserve">47</w:t>
      </w:r>
      <w:bookmarkEnd w:id="25"/>
      <w:r>
        <w:t xml:space="preserve"> </w:t>
      </w:r>
      <w:r>
        <w:t xml:space="preserve">SWOT-simulated rivers and 166 discrete measurements of river gas exchange, yielding an algorithm that predicts this theoretical model solely from SWOT observations with a by-river median Kling-Gupta Efficiency of</w:t>
      </w:r>
      <w:r>
        <w:t xml:space="preserve"> </w:t>
      </w:r>
      <w:bookmarkStart w:id="26" w:name="redoc-inlinecode-3"/>
      <w:r>
        <w:rPr>
          <w:rStyle w:val="redoc-inlinecode-3"/>
        </w:rPr>
        <w:t xml:space="preserve">0.36</w:t>
      </w:r>
      <w:bookmarkEnd w:id="26"/>
      <w:r>
        <w:t xml:space="preserve">. Like many similar Bayesian remote sensing algorithms, BIKER is better at reproducing the temporal dynamics of gas exchange (median correlation coefficient of</w:t>
      </w:r>
      <w:r>
        <w:t xml:space="preserve"> </w:t>
      </w:r>
      <w:bookmarkStart w:id="27" w:name="redoc-inlinecode-4"/>
      <w:r>
        <w:rPr>
          <w:rStyle w:val="redoc-inlinecode-4"/>
        </w:rPr>
        <w:t xml:space="preserve">0.91</w:t>
      </w:r>
      <w:bookmarkEnd w:id="27"/>
      <w:r>
        <w:t xml:space="preserve">), than the absolute rates of exchange. Finally, we show BIKER robust to measurement errors implicit in the SWOT data. With SWOT set to launch in late 2022, we suggest that BIKER will be useful in mapping the global-scale spatiotemporal dynamics of fluvial gas exchange in large rivers.</w:t>
      </w:r>
    </w:p>
    <w:bookmarkEnd w:id="28"/>
    <w:bookmarkStart w:id="53" w:name="introduction"/>
    <w:p>
      <w:pPr>
        <w:pStyle w:val="Heading2"/>
      </w:pPr>
      <w:r>
        <w:t xml:space="preserve">1 Introduction</w:t>
      </w:r>
    </w:p>
    <w:p>
      <w:pPr>
        <w:pStyle w:val="FirstParagraph"/>
      </w:pPr>
      <w:r>
        <w:t xml:space="preserve">Natural systems play a critical role in the budgeting and accounting of the global carbon cycle under climate change. Following</w:t>
      </w:r>
      <w:r>
        <w:t xml:space="preserve"> </w:t>
      </w:r>
      <w:bookmarkStart w:id="29" w:name="redoc-citation-1"/>
      <w:r>
        <w:rPr>
          <w:rStyle w:val="redoc-citation-1"/>
        </w:rPr>
        <w:t xml:space="preserve">Cole et al. (2007)</w:t>
      </w:r>
      <w:bookmarkEnd w:id="29"/>
      <w:r>
        <w:t xml:space="preserve">, the global river network is recognized to emit substantial amounts of carbon to the atmosphere via evasion (gas exchange driven by a diffusion gradient and water turbulence), in addition to their long understood role of transporting carbon to the oceans. Current estimates of total carbon dioxide evasion (</w:t>
      </w:r>
      <m:oMath>
        <m:r>
          <m:t>F</m:t>
        </m:r>
        <m:r>
          <m:t>C</m:t>
        </m:r>
        <m:sSub>
          <m:e>
            <m:r>
              <m:t>O</m:t>
            </m:r>
          </m:e>
          <m:sub>
            <m:r>
              <m:t>2</m:t>
            </m:r>
          </m:sub>
        </m:sSub>
      </m:oMath>
      <w:r>
        <w:t xml:space="preserve">) to the atmosphere from the global river network vary from 650-2000 Tg C/yr</w:t>
      </w:r>
      <w:r>
        <w:t xml:space="preserve"> </w:t>
      </w:r>
      <w:bookmarkStart w:id="32" w:name="redoc-citation-2"/>
      <w:r>
        <w:rPr>
          <w:rStyle w:val="redoc-citation-2"/>
        </w:rPr>
        <w:t xml:space="preserve">[</w:t>
      </w:r>
      <w:r>
        <w:rPr>
          <w:rStyle w:val="redoc-citation-2"/>
          <w:iCs/>
          <w:i/>
        </w:rPr>
        <w:t xml:space="preserve">Liu accepted</w:t>
      </w:r>
      <w:r>
        <w:rPr>
          <w:rStyle w:val="redoc-citation-2"/>
        </w:rPr>
        <w:t xml:space="preserve">;</w:t>
      </w:r>
      <w:r>
        <w:rPr>
          <w:rStyle w:val="redoc-citation-2"/>
        </w:rPr>
        <w:t xml:space="preserve"> </w:t>
      </w:r>
      <w:bookmarkStart w:id="30" w:name="redoc-citation-11"/>
      <w:r>
        <w:rPr>
          <w:rStyle w:val="redoc-citation-11"/>
        </w:rPr>
        <w:t xml:space="preserve">Lauerwald et al. (2015)</w:t>
      </w:r>
      <w:bookmarkEnd w:id="30"/>
      <w:r>
        <w:rPr>
          <w:rStyle w:val="redoc-citation-2"/>
        </w:rPr>
        <w:t xml:space="preserve">;</w:t>
      </w:r>
      <w:r>
        <w:rPr>
          <w:rStyle w:val="redoc-citation-2"/>
        </w:rPr>
        <w:t xml:space="preserve"> </w:t>
      </w:r>
      <w:bookmarkStart w:id="31" w:name="redoc-citation-10"/>
      <w:r>
        <w:rPr>
          <w:rStyle w:val="redoc-citation-10"/>
        </w:rPr>
        <w:t xml:space="preserve">Raymond et al. (2013)</w:t>
      </w:r>
      <w:bookmarkEnd w:id="31"/>
      <w:r>
        <w:rPr>
          <w:rStyle w:val="redoc-citation-2"/>
        </w:rPr>
        <w:t xml:space="preserve">]</w:t>
      </w:r>
      <w:bookmarkEnd w:id="32"/>
      <w:r>
        <w:t xml:space="preserve">, with 167 Tg-C/yr coming from mountain streams alone</w:t>
      </w:r>
      <w:r>
        <w:t xml:space="preserve"> </w:t>
      </w:r>
      <w:bookmarkStart w:id="34" w:name="redoc-citation-3"/>
      <w:r>
        <w:rPr>
          <w:rStyle w:val="redoc-citation-3"/>
        </w:rPr>
        <w:t xml:space="preserve">[</w:t>
      </w:r>
      <w:bookmarkStart w:id="33" w:name="redoc-citation-12"/>
      <w:r>
        <w:rPr>
          <w:rStyle w:val="redoc-citation-12"/>
        </w:rPr>
        <w:t xml:space="preserve">Horgby et al. (2019)</w:t>
      </w:r>
      <w:bookmarkEnd w:id="33"/>
      <w:r>
        <w:rPr>
          <w:rStyle w:val="redoc-citation-3"/>
        </w:rPr>
        <w:t xml:space="preserve">]</w:t>
      </w:r>
      <w:bookmarkEnd w:id="34"/>
      <w:r>
        <w:t xml:space="preserve">. Despite rivers’ incredibly small percentage of the global land surface</w:t>
      </w:r>
      <w:r>
        <w:t xml:space="preserve"> </w:t>
      </w:r>
      <w:bookmarkStart w:id="35" w:name="redoc-citation-4"/>
      <w:r>
        <w:rPr>
          <w:rStyle w:val="redoc-citation-4"/>
        </w:rPr>
        <w:t xml:space="preserve">[0.67%-</w:t>
      </w:r>
      <w:r>
        <w:rPr>
          <w:rStyle w:val="redoc-citation-4"/>
        </w:rPr>
        <w:t xml:space="preserve"> </w:t>
      </w:r>
      <w:r>
        <w:rPr>
          <w:rStyle w:val="redoc-citation-4"/>
          <w:iCs/>
          <w:i/>
        </w:rPr>
        <w:t xml:space="preserve">Liu accepted</w:t>
      </w:r>
      <w:r>
        <w:rPr>
          <w:rStyle w:val="redoc-citation-4"/>
        </w:rPr>
        <w:t xml:space="preserve">], this C flux is on par with the total oceanic</w:t>
      </w:r>
      <w:r>
        <w:rPr>
          <w:rStyle w:val="redoc-citation-4"/>
        </w:rPr>
        <w:t xml:space="preserve"> </w:t>
      </w:r>
      <m:oMath>
        <m:r>
          <m:t>C</m:t>
        </m:r>
        <m:sSub>
          <m:e>
            <m:r>
              <m:t>O</m:t>
            </m:r>
          </m:e>
          <m:sub>
            <m:r>
              <m:t>2</m:t>
            </m:r>
          </m:sub>
        </m:sSub>
      </m:oMath>
      <w:r>
        <w:rPr>
          <w:rStyle w:val="redoc-citation-4"/>
        </w:rPr>
        <w:t xml:space="preserve"> </w:t>
      </w:r>
      <w:r>
        <w:rPr>
          <w:rStyle w:val="redoc-citation-4"/>
        </w:rPr>
        <w:t xml:space="preserve">uptake rate</w:t>
      </w:r>
      <w:r>
        <w:rPr>
          <w:rStyle w:val="redoc-citation-4"/>
        </w:rPr>
        <w:t xml:space="preserve"> </w:t>
      </w:r>
      <w:r>
        <w:rPr>
          <w:rStyle w:val="redoc-citation-4"/>
        </w:rPr>
        <w:t xml:space="preserve">(Gruber et al., 2019; Horgby et al., 2019)</w:t>
      </w:r>
      <w:bookmarkEnd w:id="35"/>
      <w:r>
        <w:t xml:space="preserve"> </w:t>
      </w:r>
      <w:r>
        <w:t xml:space="preserve">and the global forest carbon uptake rate</w:t>
      </w:r>
      <w:r>
        <w:t xml:space="preserve"> </w:t>
      </w:r>
      <w:bookmarkStart w:id="36" w:name="redoc-citation-5"/>
      <w:r>
        <w:rPr>
          <w:rStyle w:val="redoc-citation-5"/>
        </w:rPr>
        <w:t xml:space="preserve">(Pan et al., 2011)</w:t>
      </w:r>
      <w:bookmarkEnd w:id="36"/>
      <w:r>
        <w:t xml:space="preserve">.</w:t>
      </w:r>
    </w:p>
    <w:p>
      <w:pPr>
        <w:pStyle w:val="BodyText"/>
      </w:pPr>
      <w:r>
        <w:t xml:space="preserve">River</w:t>
      </w:r>
      <w:r>
        <w:t xml:space="preserve"> </w:t>
      </w:r>
      <m:oMath>
        <m:r>
          <m:t>C</m:t>
        </m:r>
        <m:sSub>
          <m:e>
            <m:r>
              <m:t>O</m:t>
            </m:r>
          </m:e>
          <m:sub>
            <m:r>
              <m:t>2</m:t>
            </m:r>
          </m:sub>
        </m:sSub>
      </m:oMath>
      <w:r>
        <w:t xml:space="preserve"> </w:t>
      </w:r>
      <w:r>
        <w:t xml:space="preserve">evasion is increasingly better constrained and is clearly a critical component of the global carbon cycle. Equation 1 represents this riverine flux given</w:t>
      </w:r>
      <w:r>
        <w:t xml:space="preserve"> </w:t>
      </w:r>
      <m:oMath>
        <m:r>
          <m:t>δ</m:t>
        </m:r>
        <m:r>
          <m:t>C</m:t>
        </m:r>
        <m:sSub>
          <m:e>
            <m:r>
              <m:t>O</m:t>
            </m:r>
          </m:e>
          <m:sub>
            <m:r>
              <m:t>2</m:t>
            </m:r>
          </m:sub>
        </m:sSub>
      </m:oMath>
      <w:r>
        <w:t xml:space="preserve"> </w:t>
      </w:r>
      <w:r>
        <w:t xml:space="preserve">(the gas concentration gradient between the water</w:t>
      </w:r>
      <w:r>
        <w:t xml:space="preserve"> </w:t>
      </w:r>
      <m:oMath>
        <m:r>
          <m:t>C</m:t>
        </m:r>
        <m:sSub>
          <m:e>
            <m:r>
              <m:t>O</m:t>
            </m:r>
          </m:e>
          <m:sub>
            <m:sSub>
              <m:e>
                <m:r>
                  <m:t>2</m:t>
                </m:r>
              </m:e>
              <m:sub>
                <m:r>
                  <m:t>w</m:t>
                </m:r>
                <m:r>
                  <m:t>a</m:t>
                </m:r>
                <m:r>
                  <m:t>t</m:t>
                </m:r>
                <m:r>
                  <m:t>e</m:t>
                </m:r>
                <m:r>
                  <m:t>r</m:t>
                </m:r>
              </m:sub>
            </m:sSub>
          </m:sub>
        </m:sSub>
      </m:oMath>
      <w:r>
        <w:t xml:space="preserve"> </w:t>
      </w:r>
      <w:r>
        <w:t xml:space="preserve">and the air</w:t>
      </w:r>
      <w:r>
        <w:t xml:space="preserve"> </w:t>
      </w:r>
      <m:oMath>
        <m:r>
          <m:t>C</m:t>
        </m:r>
        <m:sSub>
          <m:e>
            <m:r>
              <m:t>O</m:t>
            </m:r>
          </m:e>
          <m:sub>
            <m:sSub>
              <m:e>
                <m:r>
                  <m:t>2</m:t>
                </m:r>
              </m:e>
              <m:sub>
                <m:r>
                  <m:t>a</m:t>
                </m:r>
                <m:r>
                  <m:t>i</m:t>
                </m:r>
                <m:r>
                  <m:t>r</m:t>
                </m:r>
              </m:sub>
            </m:sSub>
          </m:sub>
        </m:sSub>
      </m:oMath>
      <w:r>
        <w:t xml:space="preserve">) and the gas exchange velocity</w:t>
      </w:r>
      <w:r>
        <w:t xml:space="preserve"> </w:t>
      </w:r>
      <w:r>
        <w:rPr>
          <w:iCs/>
          <w:i/>
        </w:rPr>
        <w:t xml:space="preserve">k</w:t>
      </w:r>
      <w:r>
        <w:t xml:space="preserve">. Consult Appendix A for variable nomenclature used throughout this study.</w:t>
      </w:r>
    </w:p>
    <w:p>
      <w:pPr>
        <w:pStyle w:val="BodyText"/>
      </w:pPr>
      <m:oMathPara>
        <m:oMathParaPr>
          <m:jc m:val="center"/>
        </m:oMathParaPr>
        <m:oMath>
          <m:r>
            <m:t>F</m:t>
          </m:r>
          <m:r>
            <m:t>C</m:t>
          </m:r>
          <m:sSub>
            <m:e>
              <m:r>
                <m:t>O</m:t>
              </m:r>
            </m:e>
            <m:sub>
              <m:r>
                <m:t>2</m:t>
              </m:r>
            </m:sub>
          </m:sSub>
          <m:r>
            <m:rPr>
              <m:sty m:val="p"/>
            </m:rPr>
            <m:t>=</m:t>
          </m:r>
          <m:r>
            <m:t>k</m:t>
          </m:r>
          <m:r>
            <m:rPr>
              <m:sty m:val="p"/>
            </m:rPr>
            <m:t>*</m:t>
          </m:r>
          <m:r>
            <m:t>δ</m:t>
          </m:r>
          <m:r>
            <m:t>C</m:t>
          </m:r>
          <m:sSub>
            <m:e>
              <m:r>
                <m:t>O</m:t>
              </m:r>
            </m:e>
            <m:sub>
              <m:r>
                <m:t>2</m:t>
              </m:r>
            </m:sub>
          </m:sSub>
          <m:d>
            <m:dPr>
              <m:begChr m:val="("/>
              <m:endChr m:val=")"/>
              <m:sepChr m:val=""/>
              <m:grow/>
            </m:dPr>
            <m:e>
              <m:r>
                <m:rPr>
                  <m:sty m:val="b"/>
                </m:rPr>
                <m:t>1</m:t>
              </m:r>
            </m:e>
          </m:d>
        </m:oMath>
      </m:oMathPara>
    </w:p>
    <w:p>
      <w:pPr>
        <w:pStyle w:val="FirstParagraph"/>
      </w:pPr>
      <w:r>
        <w:t xml:space="preserve">The structure of equation 1 necessitates that calculations of this flux are highly sensitive to measurements/estimates of</w:t>
      </w:r>
      <w:r>
        <w:t xml:space="preserve"> </w:t>
      </w:r>
      <w:r>
        <w:rPr>
          <w:iCs/>
          <w:i/>
        </w:rPr>
        <w:t xml:space="preserve">k</w:t>
      </w:r>
      <w:r>
        <w:t xml:space="preserve">. However,</w:t>
      </w:r>
      <w:r>
        <w:t xml:space="preserve"> </w:t>
      </w:r>
      <w:r>
        <w:rPr>
          <w:iCs/>
          <w:i/>
        </w:rPr>
        <w:t xml:space="preserve">k</w:t>
      </w:r>
      <w:r>
        <w:t xml:space="preserve"> </w:t>
      </w:r>
      <w:r>
        <w:t xml:space="preserve">can only be directly calculated via a known gas concentration gradient, eddy-covariance measurements, or tracer additions to the stream</w:t>
      </w:r>
      <w:r>
        <w:t xml:space="preserve"> </w:t>
      </w:r>
      <w:bookmarkStart w:id="40" w:name="redoc-citation-6"/>
      <w:bookmarkStart w:id="39" w:name="redoc-citation-8"/>
      <w:bookmarkStart w:id="38" w:name="redoc-citation-9"/>
      <w:bookmarkStart w:id="37" w:name="redoc-citation-26"/>
      <w:r>
        <w:rPr>
          <w:rStyle w:val="redoc-citation-26"/>
        </w:rPr>
        <w:t xml:space="preserve">(Hall &amp; Ulseth, 2020)</w:t>
      </w:r>
      <w:bookmarkEnd w:id="37"/>
      <w:bookmarkEnd w:id="38"/>
      <w:bookmarkEnd w:id="39"/>
      <w:bookmarkEnd w:id="40"/>
      <w:r>
        <w:t xml:space="preserve">. In trying to constrain the global fluvial</w:t>
      </w:r>
      <w:r>
        <w:t xml:space="preserve"> </w:t>
      </w:r>
      <m:oMath>
        <m:r>
          <m:t>F</m:t>
        </m:r>
        <m:r>
          <m:t>C</m:t>
        </m:r>
        <m:sSub>
          <m:e>
            <m:r>
              <m:t>O</m:t>
            </m:r>
          </m:e>
          <m:sub>
            <m:r>
              <m:t>2</m:t>
            </m:r>
          </m:sub>
        </m:sSub>
      </m:oMath>
      <w:r>
        <w:t xml:space="preserve"> </w:t>
      </w:r>
      <w:r>
        <w:t xml:space="preserve">flux across millions of rivers, this calculation is impossible, and necessitates the use of predictive models for</w:t>
      </w:r>
      <w:r>
        <w:t xml:space="preserve"> </w:t>
      </w:r>
      <w:r>
        <w:rPr>
          <w:iCs/>
          <w:i/>
        </w:rPr>
        <w:t xml:space="preserve">k</w:t>
      </w:r>
      <w:r>
        <w:t xml:space="preserve"> </w:t>
      </w:r>
      <w:r>
        <w:t xml:space="preserve">that are based on easily obtained river hydraulic properties. In that vein, there have been over 20 empirical models developed to predict</w:t>
      </w:r>
      <w:r>
        <w:t xml:space="preserve"> </w:t>
      </w:r>
      <w:r>
        <w:rPr>
          <w:iCs/>
          <w:i/>
        </w:rPr>
        <w:t xml:space="preserve">k</w:t>
      </w:r>
      <w:r>
        <w:t xml:space="preserve">, generally using some combination of mean velocity</w:t>
      </w:r>
      <w:r>
        <w:t xml:space="preserve"> </w:t>
      </w:r>
      <m:oMath>
        <m:acc>
          <m:accPr>
            <m:chr m:val="‾"/>
          </m:accPr>
          <m:e>
            <m:r>
              <m:t>U</m:t>
            </m:r>
          </m:e>
        </m:acc>
      </m:oMath>
      <w:r>
        <w:t xml:space="preserve">, shear velocity</w:t>
      </w:r>
      <w:r>
        <w:t xml:space="preserve"> </w:t>
      </w:r>
      <m:oMath>
        <m:sSub>
          <m:e>
            <m:r>
              <m:t>U</m:t>
            </m:r>
          </m:e>
          <m:sub>
            <m:r>
              <m:rPr>
                <m:sty m:val="p"/>
              </m:rPr>
              <m:t>*</m:t>
            </m:r>
          </m:sub>
        </m:sSub>
      </m:oMath>
      <w:r>
        <w:t xml:space="preserve">, width</w:t>
      </w:r>
      <w:r>
        <w:t xml:space="preserve"> </w:t>
      </w:r>
      <m:oMath>
        <m:r>
          <m:t>W</m:t>
        </m:r>
      </m:oMath>
      <w:r>
        <w:t xml:space="preserve">, depth</w:t>
      </w:r>
      <w:r>
        <w:t xml:space="preserve"> </w:t>
      </w:r>
      <m:oMath>
        <m:r>
          <m:t>H</m:t>
        </m:r>
      </m:oMath>
      <w:r>
        <w:t xml:space="preserve">, and slope</w:t>
      </w:r>
      <w:r>
        <w:t xml:space="preserve"> </w:t>
      </w:r>
      <m:oMath>
        <m:r>
          <m:t>S</m:t>
        </m:r>
      </m:oMath>
      <w:r>
        <w:t xml:space="preserve"> </w:t>
      </w:r>
      <w:r>
        <w:t xml:space="preserve">as predictors</w:t>
      </w:r>
      <w:r>
        <w:t xml:space="preserve"> </w:t>
      </w:r>
      <w:bookmarkStart w:id="43" w:name="redoc-citation-7"/>
      <w:r>
        <w:rPr>
          <w:rStyle w:val="redoc-citation-7"/>
        </w:rPr>
        <w:t xml:space="preserve">[</w:t>
      </w:r>
      <w:bookmarkStart w:id="42" w:name="redoc-citation-17"/>
      <w:bookmarkStart w:id="41" w:name="redoc-citation-63"/>
      <w:r>
        <w:rPr>
          <w:rStyle w:val="redoc-citation-63"/>
        </w:rPr>
        <w:t xml:space="preserve">Wang et al. (2021)</w:t>
      </w:r>
      <w:bookmarkEnd w:id="41"/>
      <w:bookmarkEnd w:id="42"/>
      <w:r>
        <w:rPr>
          <w:rStyle w:val="redoc-citation-7"/>
        </w:rPr>
        <w:t xml:space="preserve">]</w:t>
      </w:r>
      <w:bookmarkEnd w:id="43"/>
      <w:r>
        <w:t xml:space="preserve">. These models usually predict</w:t>
      </w:r>
      <w:r>
        <w:t xml:space="preserve"> </w:t>
      </w:r>
      <m:oMath>
        <m:sSub>
          <m:e>
            <m:r>
              <m:t>k</m:t>
            </m:r>
          </m:e>
          <m:sub>
            <m:r>
              <m:t>600</m:t>
            </m:r>
          </m:sub>
        </m:sSub>
      </m:oMath>
      <w:r>
        <w:t xml:space="preserve">, or</w:t>
      </w:r>
      <w:r>
        <w:t xml:space="preserve"> </w:t>
      </w:r>
      <w:r>
        <w:rPr>
          <w:iCs/>
          <w:i/>
        </w:rPr>
        <w:t xml:space="preserve">k</w:t>
      </w:r>
      <w:r>
        <w:t xml:space="preserve"> </w:t>
      </w:r>
      <w:r>
        <w:t xml:space="preserve">normalized by a Schmidt number of 600. This is to remove the effect of water temperature and gas type from predictive models, as warmer waters and lower</w:t>
      </w:r>
      <w:r>
        <w:t xml:space="preserve"> </w:t>
      </w:r>
      <w:r>
        <w:rPr>
          <w:iCs/>
          <w:i/>
        </w:rPr>
        <w:t xml:space="preserve">Sc</w:t>
      </w:r>
      <w:r>
        <w:t xml:space="preserve"> </w:t>
      </w:r>
      <w:r>
        <w:t xml:space="preserve">numbers both increase gas exchange rates</w:t>
      </w:r>
      <w:r>
        <w:t xml:space="preserve"> </w:t>
      </w:r>
      <w:r>
        <w:t xml:space="preserve">(Hall &amp; Ulseth, 2020)</w:t>
      </w:r>
      <w:r>
        <w:t xml:space="preserve">, i.e.e</w:t>
      </w:r>
      <w:r>
        <w:t xml:space="preserve"> </w:t>
      </w:r>
      <m:oMath>
        <m:sSub>
          <m:e>
            <m:r>
              <m:t>k</m:t>
            </m:r>
          </m:e>
          <m:sub>
            <m:r>
              <m:t>600</m:t>
            </m:r>
          </m:sub>
        </m:sSub>
      </m:oMath>
      <w:r>
        <w:t xml:space="preserve"> </w:t>
      </w:r>
      <w:r>
        <w:t xml:space="preserve">reflects the</w:t>
      </w:r>
      <w:r>
        <w:t xml:space="preserve"> </w:t>
      </w:r>
      <m:oMath>
        <m:sSub>
          <m:e>
            <m:r>
              <m:t>k</m:t>
            </m:r>
          </m:e>
          <m:sub>
            <m:r>
              <m:t>C</m:t>
            </m:r>
            <m:sSub>
              <m:e>
                <m:r>
                  <m:t>O</m:t>
                </m:r>
              </m:e>
              <m:sub>
                <m:r>
                  <m:t>2</m:t>
                </m:r>
              </m:sub>
            </m:sSub>
          </m:sub>
        </m:sSub>
      </m:oMath>
      <w:r>
        <w:t xml:space="preserve"> </w:t>
      </w:r>
      <w:r>
        <w:t xml:space="preserve">at 20 degrees Celsius. Through this normalization, these models exclusively perturb the geophysical controls on gas exchange</w:t>
      </w:r>
      <w:r>
        <w:t xml:space="preserve"> </w:t>
      </w:r>
      <w:r>
        <w:t xml:space="preserve">(Hall &amp; Ulseth, 2020)</w:t>
      </w:r>
      <w:r>
        <w:t xml:space="preserve">.</w:t>
      </w:r>
    </w:p>
    <w:p>
      <w:pPr>
        <w:pStyle w:val="BodyText"/>
      </w:pPr>
      <w:r>
        <w:t xml:space="preserve">These empirical models enable estimating a global</w:t>
      </w:r>
      <w:r>
        <w:t xml:space="preserve"> </w:t>
      </w:r>
      <m:oMath>
        <m:r>
          <m:t>F</m:t>
        </m:r>
        <m:r>
          <m:t>C</m:t>
        </m:r>
        <m:sSub>
          <m:e>
            <m:r>
              <m:t>O</m:t>
            </m:r>
          </m:e>
          <m:sub>
            <m:r>
              <m:t>2</m:t>
            </m:r>
          </m:sub>
        </m:sSub>
      </m:oMath>
      <w:r>
        <w:t xml:space="preserve"> </w:t>
      </w:r>
      <w:r>
        <w:t xml:space="preserve">flux (</w:t>
      </w:r>
      <m:oMath>
        <m:r>
          <m:t>F</m:t>
        </m:r>
        <m:r>
          <m:t>C</m:t>
        </m:r>
        <m:sSub>
          <m:e>
            <m:r>
              <m:t>O</m:t>
            </m:r>
          </m:e>
          <m:sub>
            <m:sSub>
              <m:e>
                <m:r>
                  <m:t>2</m:t>
                </m:r>
              </m:e>
              <m:sub>
                <m:r>
                  <m:t>u</m:t>
                </m:r>
                <m:r>
                  <m:t>p</m:t>
                </m:r>
                <m:r>
                  <m:t>s</m:t>
                </m:r>
                <m:r>
                  <m:t>c</m:t>
                </m:r>
                <m:r>
                  <m:t>a</m:t>
                </m:r>
                <m:r>
                  <m:t>l</m:t>
                </m:r>
                <m:r>
                  <m:t>e</m:t>
                </m:r>
                <m:r>
                  <m:t>d</m:t>
                </m:r>
              </m:sub>
            </m:sSub>
          </m:sub>
        </m:sSub>
      </m:oMath>
      <w:r>
        <w:t xml:space="preserve">) from millions of rivers, but they also change the base parameters that ultimately control that aggregate estimate. That is, by making</w:t>
      </w:r>
      <w:r>
        <w:t xml:space="preserve"> </w:t>
      </w:r>
      <w:r>
        <w:rPr>
          <w:iCs/>
          <w:i/>
        </w:rPr>
        <w:t xml:space="preserve">k</w:t>
      </w:r>
      <w:r>
        <w:t xml:space="preserve"> </w:t>
      </w:r>
      <w:r>
        <w:t xml:space="preserve">a function of hydraulics,</w:t>
      </w:r>
      <w:r>
        <w:t xml:space="preserve"> </w:t>
      </w:r>
      <m:oMath>
        <m:r>
          <m:t>F</m:t>
        </m:r>
        <m:r>
          <m:t>C</m:t>
        </m:r>
        <m:sSub>
          <m:e>
            <m:r>
              <m:t>O</m:t>
            </m:r>
          </m:e>
          <m:sub>
            <m:sSub>
              <m:e>
                <m:r>
                  <m:t>2</m:t>
                </m:r>
              </m:e>
              <m:sub>
                <m:r>
                  <m:t>u</m:t>
                </m:r>
                <m:r>
                  <m:t>p</m:t>
                </m:r>
                <m:r>
                  <m:t>s</m:t>
                </m:r>
                <m:r>
                  <m:t>c</m:t>
                </m:r>
                <m:r>
                  <m:t>a</m:t>
                </m:r>
                <m:r>
                  <m:t>l</m:t>
                </m:r>
                <m:r>
                  <m:t>e</m:t>
                </m:r>
                <m:r>
                  <m:t>d</m:t>
                </m:r>
              </m:sub>
            </m:sSub>
          </m:sub>
        </m:sSub>
      </m:oMath>
      <w:r>
        <w:t xml:space="preserve"> </w:t>
      </w:r>
      <w:r>
        <w:t xml:space="preserve">is now a direct function of river hydraulics. This functional relationship is described in equation 2. It suggests that</w:t>
      </w:r>
      <w:r>
        <w:t xml:space="preserve"> </w:t>
      </w:r>
      <m:oMath>
        <m:r>
          <m:t>F</m:t>
        </m:r>
        <m:r>
          <m:t>C</m:t>
        </m:r>
        <m:sSub>
          <m:e>
            <m:r>
              <m:t>O</m:t>
            </m:r>
          </m:e>
          <m:sub>
            <m:r>
              <m:t>2</m:t>
            </m:r>
          </m:sub>
        </m:sSub>
      </m:oMath>
      <w:r>
        <w:t xml:space="preserve"> </w:t>
      </w:r>
      <w:r>
        <w:t xml:space="preserve">estimates are not only at the mercy of the accuracy and spatiotemporal resolution of</w:t>
      </w:r>
      <w:r>
        <w:t xml:space="preserve"> </w:t>
      </w:r>
      <m:oMath>
        <m:r>
          <m:t>δ</m:t>
        </m:r>
        <m:r>
          <m:t>C</m:t>
        </m:r>
        <m:sSub>
          <m:e>
            <m:r>
              <m:t>O</m:t>
            </m:r>
          </m:e>
          <m:sub>
            <m:r>
              <m:t>2</m:t>
            </m:r>
          </m:sub>
        </m:sSub>
      </m:oMath>
      <w:r>
        <w:t xml:space="preserve">, but also the accuracy and resolution of our river hydraulics estimates.</w:t>
      </w:r>
    </w:p>
    <w:p>
      <w:pPr>
        <w:pStyle w:val="BodyText"/>
      </w:pPr>
      <m:oMathPara>
        <m:oMathParaPr>
          <m:jc m:val="center"/>
        </m:oMathParaPr>
        <m:oMath>
          <m:r>
            <m:t>F</m:t>
          </m:r>
          <m:r>
            <m:t>C</m:t>
          </m:r>
          <m:sSub>
            <m:e>
              <m:r>
                <m:t>O</m:t>
              </m:r>
            </m:e>
            <m:sub>
              <m:sSub>
                <m:e>
                  <m:r>
                    <m:t>2</m:t>
                  </m:r>
                </m:e>
                <m:sub>
                  <m:r>
                    <m:t>u</m:t>
                  </m:r>
                  <m:r>
                    <m:t>p</m:t>
                  </m:r>
                  <m:r>
                    <m:t>s</m:t>
                  </m:r>
                  <m:r>
                    <m:t>c</m:t>
                  </m:r>
                  <m:r>
                    <m:t>a</m:t>
                  </m:r>
                  <m:r>
                    <m:t>l</m:t>
                  </m:r>
                  <m:r>
                    <m:t>e</m:t>
                  </m:r>
                  <m:r>
                    <m:t>d</m:t>
                  </m:r>
                </m:sub>
              </m:sSub>
            </m:sub>
          </m:sSub>
          <m:r>
            <m:rPr>
              <m:sty m:val="p"/>
            </m:rPr>
            <m:t>=</m:t>
          </m:r>
          <m:r>
            <m:t>f</m:t>
          </m:r>
          <m:d>
            <m:dPr>
              <m:begChr m:val="("/>
              <m:endChr m:val=")"/>
              <m:sepChr m:val=""/>
              <m:grow/>
            </m:dPr>
            <m:e>
              <m:sSub>
                <m:e>
                  <m:r>
                    <m:t>k</m:t>
                  </m:r>
                </m:e>
                <m:sub>
                  <m:r>
                    <m:t>C</m:t>
                  </m:r>
                  <m:sSub>
                    <m:e>
                      <m:r>
                        <m:t>O</m:t>
                      </m:r>
                    </m:e>
                    <m:sub>
                      <m:r>
                        <m:t>2</m:t>
                      </m:r>
                    </m:sub>
                  </m:sSub>
                </m:sub>
              </m:sSub>
              <m:r>
                <m:rPr>
                  <m:sty m:val="p"/>
                </m:rPr>
                <m:t>,</m:t>
              </m:r>
              <m:r>
                <m:t>δ</m:t>
              </m:r>
              <m:r>
                <m:t>C</m:t>
              </m:r>
              <m:sSub>
                <m:e>
                  <m:r>
                    <m:t>O</m:t>
                  </m:r>
                </m:e>
                <m:sub>
                  <m:r>
                    <m:t>2</m:t>
                  </m:r>
                </m:sub>
              </m:sSub>
            </m:e>
          </m:d>
          <m:r>
            <m:rPr>
              <m:sty m:val="p"/>
            </m:rPr>
            <m:t>=</m:t>
          </m:r>
          <m:r>
            <m:t>f</m:t>
          </m:r>
          <m:d>
            <m:dPr>
              <m:begChr m:val="("/>
              <m:endChr m:val=")"/>
              <m:sepChr m:val=""/>
              <m:grow/>
            </m:dPr>
            <m:e>
              <m:acc>
                <m:accPr>
                  <m:chr m:val="‾"/>
                </m:accPr>
                <m:e>
                  <m:r>
                    <m:t>U</m:t>
                  </m:r>
                </m:e>
              </m:acc>
              <m:r>
                <m:rPr>
                  <m:sty m:val="p"/>
                </m:rPr>
                <m:t>,</m:t>
              </m:r>
              <m:r>
                <m:t>H</m:t>
              </m:r>
              <m:r>
                <m:rPr>
                  <m:sty m:val="p"/>
                </m:rPr>
                <m:t>,</m:t>
              </m:r>
              <m:r>
                <m:t>S</m:t>
              </m:r>
              <m:r>
                <m:rPr>
                  <m:sty m:val="p"/>
                </m:rPr>
                <m:t>,</m:t>
              </m:r>
              <m:r>
                <m:t>W</m:t>
              </m:r>
              <m:r>
                <m:rPr>
                  <m:sty m:val="p"/>
                </m:rPr>
                <m:t>,</m:t>
              </m:r>
              <m:r>
                <m:t>δ</m:t>
              </m:r>
              <m:r>
                <m:t>C</m:t>
              </m:r>
              <m:sSub>
                <m:e>
                  <m:r>
                    <m:t>O</m:t>
                  </m:r>
                </m:e>
                <m:sub>
                  <m:r>
                    <m:t>2</m:t>
                  </m:r>
                </m:sub>
              </m:sSub>
            </m:e>
          </m:d>
          <m:d>
            <m:dPr>
              <m:begChr m:val="("/>
              <m:endChr m:val=")"/>
              <m:sepChr m:val=""/>
              <m:grow/>
            </m:dPr>
            <m:e>
              <m:r>
                <m:rPr>
                  <m:sty m:val="b"/>
                </m:rPr>
                <m:t>2</m:t>
              </m:r>
            </m:e>
          </m:d>
        </m:oMath>
      </m:oMathPara>
    </w:p>
    <w:p>
      <w:pPr>
        <w:pStyle w:val="FirstParagraph"/>
      </w:pPr>
      <w:r>
        <w:t xml:space="preserve">For example, to upscale</w:t>
      </w:r>
      <w:r>
        <w:t xml:space="preserve"> </w:t>
      </w:r>
      <m:oMath>
        <m:r>
          <m:t>F</m:t>
        </m:r>
        <m:r>
          <m:t>C</m:t>
        </m:r>
        <m:sSub>
          <m:e>
            <m:r>
              <m:t>O</m:t>
            </m:r>
          </m:e>
          <m:sub>
            <m:r>
              <m:t>2</m:t>
            </m:r>
          </m:sub>
        </m:sSub>
      </m:oMath>
      <w:r>
        <w:t xml:space="preserve"> </w:t>
      </w:r>
      <w:r>
        <w:t xml:space="preserve">globally,</w:t>
      </w:r>
      <w:r>
        <w:t xml:space="preserve"> </w:t>
      </w:r>
      <w:r>
        <w:t xml:space="preserve">Raymond et al. (2013)</w:t>
      </w:r>
      <w:r>
        <w:t xml:space="preserve">,</w:t>
      </w:r>
      <w:r>
        <w:t xml:space="preserve"> </w:t>
      </w:r>
      <w:r>
        <w:t xml:space="preserve">Lauerwald et al. (2015)</w:t>
      </w:r>
      <w:r>
        <w:t xml:space="preserve">, and</w:t>
      </w:r>
      <w:r>
        <w:t xml:space="preserve"> </w:t>
      </w:r>
      <w:r>
        <w:t xml:space="preserve">Horgby et al. (2019)</w:t>
      </w:r>
      <w:r>
        <w:t xml:space="preserve"> </w:t>
      </w:r>
      <w:r>
        <w:t xml:space="preserve">all relied on</w:t>
      </w:r>
      <w:r>
        <w:t xml:space="preserve"> </w:t>
      </w:r>
      <m:oMath>
        <m:sSub>
          <m:e>
            <m:r>
              <m:t>k</m:t>
            </m:r>
          </m:e>
          <m:sub>
            <m:r>
              <m:t>C</m:t>
            </m:r>
            <m:sSub>
              <m:e>
                <m:r>
                  <m:t>O</m:t>
                </m:r>
              </m:e>
              <m:sub>
                <m:r>
                  <m:t>2</m:t>
                </m:r>
              </m:sub>
            </m:sSub>
          </m:sub>
        </m:sSub>
      </m:oMath>
      <w:r>
        <w:t xml:space="preserve"> </w:t>
      </w:r>
      <w:r>
        <w:t xml:space="preserve">values indirectly estimated using mean annual streamflow models and scaling equations to predict hydraulic terms, while</w:t>
      </w:r>
      <w:r>
        <w:t xml:space="preserve"> </w:t>
      </w:r>
      <w:bookmarkStart w:id="44" w:name="redoc-citation-13"/>
      <w:r>
        <w:rPr>
          <w:rStyle w:val="redoc-citation-13"/>
        </w:rPr>
        <w:t xml:space="preserve">Borges et al. (2015)</w:t>
      </w:r>
      <w:bookmarkEnd w:id="44"/>
      <w:r>
        <w:t xml:space="preserve"> </w:t>
      </w:r>
      <w:r>
        <w:t xml:space="preserve">used a combination of the above method and a constant</w:t>
      </w:r>
      <w:r>
        <w:t xml:space="preserve"> </w:t>
      </w:r>
      <m:oMath>
        <m:sSub>
          <m:e>
            <m:r>
              <m:t>k</m:t>
            </m:r>
          </m:e>
          <m:sub>
            <m:r>
              <m:t>C</m:t>
            </m:r>
            <m:sSub>
              <m:e>
                <m:r>
                  <m:t>O</m:t>
                </m:r>
              </m:e>
              <m:sub>
                <m:r>
                  <m:t>2</m:t>
                </m:r>
              </m:sub>
            </m:sSub>
          </m:sub>
        </m:sSub>
      </m:oMath>
      <w:r>
        <w:t xml:space="preserve"> </w:t>
      </w:r>
      <w:r>
        <w:t xml:space="preserve">in space and time to upscale over Africa. In all of these foundational studies, the temporal dynamics of the gas exchange velocity (and thus</w:t>
      </w:r>
      <w:r>
        <w:t xml:space="preserve"> </w:t>
      </w:r>
      <m:oMath>
        <m:r>
          <m:t>F</m:t>
        </m:r>
        <m:r>
          <m:t>C</m:t>
        </m:r>
        <m:sSub>
          <m:e>
            <m:r>
              <m:t>O</m:t>
            </m:r>
          </m:e>
          <m:sub>
            <m:r>
              <m:t>2</m:t>
            </m:r>
          </m:sub>
        </m:sSub>
      </m:oMath>
      <w:r>
        <w:t xml:space="preserve">) were ignored because of hydraulic data limitations. It has been shown at the field-scale that temporal dynamics of gas exchange can vary widely from site to site</w:t>
      </w:r>
      <w:r>
        <w:t xml:space="preserve"> </w:t>
      </w:r>
      <w:bookmarkStart w:id="46" w:name="redoc-citation-14"/>
      <w:r>
        <w:rPr>
          <w:rStyle w:val="redoc-citation-14"/>
        </w:rPr>
        <w:t xml:space="preserve">[</w:t>
      </w:r>
      <w:bookmarkStart w:id="45" w:name="redoc-citation-65"/>
      <w:r>
        <w:rPr>
          <w:rStyle w:val="redoc-citation-65"/>
        </w:rPr>
        <w:t xml:space="preserve">Wallin et al. (2011)</w:t>
      </w:r>
      <w:bookmarkEnd w:id="45"/>
      <w:r>
        <w:rPr>
          <w:rStyle w:val="redoc-citation-14"/>
        </w:rPr>
        <w:t xml:space="preserve">]</w:t>
      </w:r>
      <w:bookmarkEnd w:id="46"/>
      <w:r>
        <w:t xml:space="preserve">, but it has remained impractical to obtain temporally explicit</w:t>
      </w:r>
      <w:r>
        <w:t xml:space="preserve"> </w:t>
      </w:r>
      <m:oMath>
        <m:sSub>
          <m:e>
            <m:r>
              <m:t>k</m:t>
            </m:r>
          </m:e>
          <m:sub>
            <m:r>
              <m:t>C</m:t>
            </m:r>
            <m:sSub>
              <m:e>
                <m:r>
                  <m:t>O</m:t>
                </m:r>
              </m:e>
              <m:sub>
                <m:r>
                  <m:t>2</m:t>
                </m:r>
              </m:sub>
            </m:sSub>
          </m:sub>
        </m:sSub>
      </m:oMath>
      <w:r>
        <w:t xml:space="preserve"> </w:t>
      </w:r>
      <w:r>
        <w:t xml:space="preserve">at continental-to-global scales. This knowledge gap is contrasted agaist the robust existing literature exploring spatiotemporal patterns in</w:t>
      </w:r>
      <w:r>
        <w:t xml:space="preserve"> </w:t>
      </w:r>
      <m:oMath>
        <m:r>
          <m:t>C</m:t>
        </m:r>
        <m:sSub>
          <m:e>
            <m:r>
              <m:t>O</m:t>
            </m:r>
          </m:e>
          <m:sub>
            <m:sSub>
              <m:e>
                <m:r>
                  <m:t>2</m:t>
                </m:r>
              </m:e>
              <m:sub>
                <m:r>
                  <m:t>w</m:t>
                </m:r>
                <m:r>
                  <m:t>a</m:t>
                </m:r>
                <m:r>
                  <m:t>t</m:t>
                </m:r>
                <m:r>
                  <m:t>e</m:t>
                </m:r>
                <m:r>
                  <m:t>r</m:t>
                </m:r>
              </m:sub>
            </m:sSub>
          </m:sub>
        </m:sSub>
      </m:oMath>
      <w:r>
        <w:t xml:space="preserve"> </w:t>
      </w:r>
      <w:bookmarkStart w:id="47" w:name="redoc-citation-15"/>
      <w:r>
        <w:rPr>
          <w:rStyle w:val="redoc-citation-15"/>
        </w:rPr>
        <w:t xml:space="preserve">(e.g. Aho, Fair, et al., 2021; Aho &amp; Raymond, 2019; Crawford et al., 2017; Liu &amp; Raymond, 2018; Peter et al., 2014; Ran et al., 2017; Raymond et al., 2000; Rocher-Ros et al., 2019)</w:t>
      </w:r>
      <w:bookmarkEnd w:id="47"/>
      <w:r>
        <w:t xml:space="preserve">.</w:t>
      </w:r>
    </w:p>
    <w:p>
      <w:pPr>
        <w:pStyle w:val="BodyText"/>
      </w:pPr>
      <w:r>
        <w:t xml:space="preserve">To that end, the field has made significant progress in estimating</w:t>
      </w:r>
      <w:r>
        <w:t xml:space="preserve"> </w:t>
      </w:r>
      <m:oMath>
        <m:r>
          <m:t>C</m:t>
        </m:r>
        <m:sSub>
          <m:e>
            <m:r>
              <m:t>O</m:t>
            </m:r>
          </m:e>
          <m:sub>
            <m:sSub>
              <m:e>
                <m:r>
                  <m:t>2</m:t>
                </m:r>
              </m:e>
              <m:sub>
                <m:r>
                  <m:t>w</m:t>
                </m:r>
                <m:r>
                  <m:t>a</m:t>
                </m:r>
                <m:r>
                  <m:t>t</m:t>
                </m:r>
                <m:r>
                  <m:t>e</m:t>
                </m:r>
                <m:r>
                  <m:t>r</m:t>
                </m:r>
              </m:sub>
            </m:sSub>
          </m:sub>
        </m:sSub>
      </m:oMath>
      <w:r>
        <w:t xml:space="preserve">, where we now have river-reach explicit modeling at monthly temporal resolutions using global hydrography datasets</w:t>
      </w:r>
      <w:r>
        <w:t xml:space="preserve"> </w:t>
      </w:r>
      <w:bookmarkStart w:id="48" w:name="redoc-citation-16"/>
      <w:r>
        <w:rPr>
          <w:rStyle w:val="redoc-citation-16"/>
        </w:rPr>
        <w:t xml:space="preserve">[</w:t>
      </w:r>
      <w:r>
        <w:rPr>
          <w:rStyle w:val="redoc-citation-16"/>
        </w:rPr>
        <w:t xml:space="preserve">Horgby et al. (2019)</w:t>
      </w:r>
      <w:r>
        <w:rPr>
          <w:rStyle w:val="redoc-citation-16"/>
        </w:rPr>
        <w:t xml:space="preserve">;</w:t>
      </w:r>
      <w:r>
        <w:rPr>
          <w:rStyle w:val="redoc-citation-16"/>
        </w:rPr>
        <w:t xml:space="preserve"> </w:t>
      </w:r>
      <w:r>
        <w:rPr>
          <w:rStyle w:val="redoc-citation-16"/>
        </w:rPr>
        <w:t xml:space="preserve">Brinkerhoff et al. (2021)</w:t>
      </w:r>
      <w:r>
        <w:rPr>
          <w:rStyle w:val="redoc-citation-16"/>
        </w:rPr>
        <w:t xml:space="preserve">;</w:t>
      </w:r>
      <w:r>
        <w:rPr>
          <w:rStyle w:val="redoc-citation-16"/>
        </w:rPr>
        <w:t xml:space="preserve"> </w:t>
      </w:r>
      <w:r>
        <w:rPr>
          <w:rStyle w:val="redoc-citation-16"/>
        </w:rPr>
        <w:t xml:space="preserve">Saccardi &amp; Winnick (2021)</w:t>
      </w:r>
      <w:r>
        <w:rPr>
          <w:rStyle w:val="redoc-citation-16"/>
        </w:rPr>
        <w:t xml:space="preserve">;</w:t>
      </w:r>
      <w:r>
        <w:rPr>
          <w:rStyle w:val="redoc-citation-16"/>
        </w:rPr>
        <w:t xml:space="preserve"> </w:t>
      </w:r>
      <w:r>
        <w:rPr>
          <w:rStyle w:val="redoc-citation-16"/>
          <w:iCs/>
          <w:i/>
        </w:rPr>
        <w:t xml:space="preserve">Liu accepetd</w:t>
      </w:r>
      <w:r>
        <w:rPr>
          <w:rStyle w:val="redoc-citation-16"/>
        </w:rPr>
        <w:t xml:space="preserve">]</w:t>
      </w:r>
      <w:bookmarkEnd w:id="48"/>
      <w:r>
        <w:t xml:space="preserve">, but an equivalently sophisticated representation of</w:t>
      </w:r>
      <w:r>
        <w:t xml:space="preserve"> </w:t>
      </w:r>
      <m:oMath>
        <m:sSub>
          <m:e>
            <m:r>
              <m:t>k</m:t>
            </m:r>
          </m:e>
          <m:sub>
            <m:r>
              <m:t>C</m:t>
            </m:r>
            <m:sSub>
              <m:e>
                <m:r>
                  <m:t>O</m:t>
                </m:r>
              </m:e>
              <m:sub>
                <m:r>
                  <m:t>2</m:t>
                </m:r>
              </m:sub>
            </m:sSub>
          </m:sub>
        </m:sSub>
      </m:oMath>
      <w:r>
        <w:t xml:space="preserve"> </w:t>
      </w:r>
      <w:r>
        <w:t xml:space="preserve">is still lacking. As equations 1 and 2 dictate,</w:t>
      </w:r>
      <w:r>
        <w:t xml:space="preserve"> </w:t>
      </w:r>
      <m:oMath>
        <m:r>
          <m:t>C</m:t>
        </m:r>
        <m:sSub>
          <m:e>
            <m:r>
              <m:t>O</m:t>
            </m:r>
          </m:e>
          <m:sub>
            <m:sSub>
              <m:e>
                <m:r>
                  <m:t>2</m:t>
                </m:r>
              </m:e>
              <m:sub>
                <m:r>
                  <m:t>w</m:t>
                </m:r>
                <m:r>
                  <m:t>a</m:t>
                </m:r>
                <m:r>
                  <m:t>t</m:t>
                </m:r>
                <m:r>
                  <m:t>e</m:t>
                </m:r>
                <m:r>
                  <m:t>r</m:t>
                </m:r>
              </m:sub>
            </m:sSub>
          </m:sub>
        </m:sSub>
      </m:oMath>
      <w:r>
        <w:t xml:space="preserve"> </w:t>
      </w:r>
      <w:r>
        <w:t xml:space="preserve">and</w:t>
      </w:r>
      <w:r>
        <w:t xml:space="preserve"> </w:t>
      </w:r>
      <m:oMath>
        <m:sSub>
          <m:e>
            <m:r>
              <m:t>k</m:t>
            </m:r>
          </m:e>
          <m:sub>
            <m:r>
              <m:t>C</m:t>
            </m:r>
            <m:sSub>
              <m:e>
                <m:r>
                  <m:t>O</m:t>
                </m:r>
              </m:e>
              <m:sub>
                <m:r>
                  <m:t>2</m:t>
                </m:r>
              </m:sub>
            </m:sSub>
          </m:sub>
        </m:sSub>
      </m:oMath>
      <w:r>
        <w:t xml:space="preserve"> </w:t>
      </w:r>
      <w:r>
        <w:t xml:space="preserve">share the burden of calculating</w:t>
      </w:r>
      <w:r>
        <w:t xml:space="preserve"> </w:t>
      </w:r>
      <m:oMath>
        <m:r>
          <m:t>F</m:t>
        </m:r>
        <m:r>
          <m:t>C</m:t>
        </m:r>
        <m:sSub>
          <m:e>
            <m:r>
              <m:t>O</m:t>
            </m:r>
          </m:e>
          <m:sub>
            <m:r>
              <m:t>2</m:t>
            </m:r>
          </m:sub>
        </m:sSub>
      </m:oMath>
      <w:r>
        <w:t xml:space="preserve"> </w:t>
      </w:r>
      <w:r>
        <w:t xml:space="preserve">and therefore these next-generation models will have to contend with this discrepancy, which is directly dictated by the lack of direct measurements of global river hydraulics.</w:t>
      </w:r>
    </w:p>
    <w:p>
      <w:pPr>
        <w:pStyle w:val="BodyText"/>
      </w:pPr>
      <w:r>
        <w:t xml:space="preserve">Wang et al. (2021)</w:t>
      </w:r>
      <w:r>
        <w:t xml:space="preserve"> </w:t>
      </w:r>
      <w:r>
        <w:t xml:space="preserve">recently attempted to address this problem by simulating</w:t>
      </w:r>
      <w:r>
        <w:t xml:space="preserve"> </w:t>
      </w:r>
      <w:r>
        <w:rPr>
          <w:iCs/>
          <w:i/>
        </w:rPr>
        <w:t xml:space="preserve">k</w:t>
      </w:r>
      <w:r>
        <w:t xml:space="preserve"> </w:t>
      </w:r>
      <w:r>
        <w:t xml:space="preserve">in 35 rivers of many sizes (widths ranging from 0.23–349m) using a stream metabolism model</w:t>
      </w:r>
      <w:r>
        <w:t xml:space="preserve"> </w:t>
      </w:r>
      <w:bookmarkStart w:id="49" w:name="redoc-citation-18"/>
      <w:r>
        <w:rPr>
          <w:rStyle w:val="redoc-citation-18"/>
        </w:rPr>
        <w:t xml:space="preserve">(Appling et al., 2018)</w:t>
      </w:r>
      <w:bookmarkEnd w:id="49"/>
      <w:r>
        <w:t xml:space="preserve"> </w:t>
      </w:r>
      <w:r>
        <w:t xml:space="preserve">and in situ dissolved oxygen (DO) datasets to infer what</w:t>
      </w:r>
      <w:r>
        <w:t xml:space="preserve"> </w:t>
      </w:r>
      <w:r>
        <w:rPr>
          <w:iCs/>
          <w:i/>
        </w:rPr>
        <w:t xml:space="preserve">k</w:t>
      </w:r>
      <w:r>
        <w:t xml:space="preserve"> </w:t>
      </w:r>
      <w:r>
        <w:t xml:space="preserve">must have been. They then compared this simulated dataset against direct measurements of</w:t>
      </w:r>
      <w:r>
        <w:t xml:space="preserve"> </w:t>
      </w:r>
      <w:r>
        <w:rPr>
          <w:iCs/>
          <w:i/>
        </w:rPr>
        <w:t xml:space="preserve">k</w:t>
      </w:r>
      <w:r>
        <w:t xml:space="preserve">, finding similar performance and parameter values for process-based models of gas evasion. However, they were still limited by a lack of direct hydraulic measurements and had to rely on scaling equations to estimate river depth and velocity. Even though approaches like this are incredibly useful for expanding our mechanistic understanding of gas exchange, it is less useful for global upscaling purposes as it relies on highly detailed in situ DO data.</w:t>
      </w:r>
    </w:p>
    <w:p>
      <w:pPr>
        <w:pStyle w:val="BodyText"/>
      </w:pPr>
      <w:r>
        <w:t xml:space="preserve">In theory, this discrepancy between the quality of our</w:t>
      </w:r>
      <w:r>
        <w:t xml:space="preserve"> </w:t>
      </w:r>
      <m:oMath>
        <m:r>
          <m:t>C</m:t>
        </m:r>
        <m:sSub>
          <m:e>
            <m:r>
              <m:t>O</m:t>
            </m:r>
          </m:e>
          <m:sub>
            <m:sSub>
              <m:e>
                <m:r>
                  <m:t>2</m:t>
                </m:r>
              </m:e>
              <m:sub>
                <m:r>
                  <m:t>w</m:t>
                </m:r>
                <m:r>
                  <m:t>a</m:t>
                </m:r>
                <m:r>
                  <m:t>t</m:t>
                </m:r>
                <m:r>
                  <m:t>e</m:t>
                </m:r>
                <m:r>
                  <m:t>r</m:t>
                </m:r>
              </m:sub>
            </m:sSub>
          </m:sub>
        </m:sSub>
      </m:oMath>
      <w:r>
        <w:t xml:space="preserve"> </w:t>
      </w:r>
      <w:r>
        <w:t xml:space="preserve">and</w:t>
      </w:r>
      <w:r>
        <w:t xml:space="preserve"> </w:t>
      </w:r>
      <m:oMath>
        <m:sSub>
          <m:e>
            <m:r>
              <m:t>k</m:t>
            </m:r>
          </m:e>
          <m:sub>
            <m:r>
              <m:t>C</m:t>
            </m:r>
            <m:sSub>
              <m:e>
                <m:r>
                  <m:t>O</m:t>
                </m:r>
              </m:e>
              <m:sub>
                <m:r>
                  <m:t>2</m:t>
                </m:r>
              </m:sub>
            </m:sSub>
          </m:sub>
        </m:sSub>
      </m:oMath>
      <w:r>
        <w:t xml:space="preserve"> </w:t>
      </w:r>
      <w:r>
        <w:t xml:space="preserve">estimates could be alleviated if direct hydraulics measurements were available at the global scale at a sufficient temporal resolution. This is turn would also address the uncertainty regarding continental-to-global scale temporal dynamics of gas exchange noted earlier. Conveniently, these data will soon be available via the upcoming NASA/CNES/UKSA/CSA Surface Water and Ocean Topography (SWOT) satellite mission. SWOT is expected to launch in 2022 and provide the world’s first direct measurements of global water surface extent and elevation at novel temporal resolutions. SWOT is a wide swath radar interferometer and will sample rivers every 1 to 7 days per 21 day repeat cycle, measuring rivers wider than 100m with a goal of expanding this to rivers at least 50m wide</w:t>
      </w:r>
      <w:r>
        <w:t xml:space="preserve"> </w:t>
      </w:r>
      <w:bookmarkStart w:id="50" w:name="redoc-citation-19"/>
      <w:r>
        <w:rPr>
          <w:rStyle w:val="redoc-citation-19"/>
        </w:rPr>
        <w:t xml:space="preserve">(Biancamaria et al., 2016)</w:t>
      </w:r>
      <w:bookmarkEnd w:id="50"/>
      <w:r>
        <w:t xml:space="preserve">. Via its direct hydraulic measurements, SWOT is expected to usher in a sea change in global-scale hydrology, and could similarly transform fluvial biogeochemsitry if techniques are developed to ingest SWOT data and infer</w:t>
      </w:r>
      <w:r>
        <w:t xml:space="preserve"> </w:t>
      </w:r>
      <w:r>
        <w:rPr>
          <w:iCs/>
          <w:i/>
        </w:rPr>
        <w:t xml:space="preserve">k</w:t>
      </w:r>
      <w:r>
        <w:t xml:space="preserve">. In this context, we borrow tools from fluvial geomorphology and existing SWOT algorithms to answer the following two questions:</w:t>
      </w:r>
    </w:p>
    <w:p>
      <w:pPr>
        <w:numPr>
          <w:ilvl w:val="0"/>
          <w:numId w:val="1002"/>
        </w:numPr>
      </w:pPr>
      <w:r>
        <w:t xml:space="preserve">Can we use hydraulic geometry to develop a physically-based model for</w:t>
      </w:r>
      <w:r>
        <w:t xml:space="preserve"> </w:t>
      </w:r>
      <m:oMath>
        <m:sSub>
          <m:e>
            <m:r>
              <m:t>k</m:t>
            </m:r>
          </m:e>
          <m:sub>
            <m:r>
              <m:t>600</m:t>
            </m:r>
          </m:sub>
        </m:sSub>
      </m:oMath>
      <w:r>
        <w:t xml:space="preserve"> </w:t>
      </w:r>
      <w:r>
        <w:t xml:space="preserve">unique to these rivers?</w:t>
      </w:r>
    </w:p>
    <w:p>
      <w:pPr>
        <w:numPr>
          <w:ilvl w:val="0"/>
          <w:numId w:val="1002"/>
        </w:numPr>
      </w:pPr>
      <w:r>
        <w:t xml:space="preserve">Can we exploit such a model to infer</w:t>
      </w:r>
      <w:r>
        <w:t xml:space="preserve"> </w:t>
      </w:r>
      <m:oMath>
        <m:sSub>
          <m:e>
            <m:r>
              <m:t>k</m:t>
            </m:r>
          </m:e>
          <m:sub>
            <m:r>
              <m:t>600</m:t>
            </m:r>
          </m:sub>
        </m:sSub>
      </m:oMath>
      <w:r>
        <w:t xml:space="preserve"> </w:t>
      </w:r>
      <w:r>
        <w:t xml:space="preserve">(and its uncertainty) solely from SWOT observations?</w:t>
      </w:r>
    </w:p>
    <w:p>
      <w:pPr>
        <w:pStyle w:val="FirstParagraph"/>
      </w:pPr>
      <w:r>
        <w:t xml:space="preserve">To answer this first question, we use the hydraulic geometry</w:t>
      </w:r>
      <w:r>
        <w:t xml:space="preserve"> </w:t>
      </w:r>
      <w:bookmarkStart w:id="51" w:name="redoc-citation-20"/>
      <w:r>
        <w:rPr>
          <w:rStyle w:val="redoc-citation-20"/>
        </w:rPr>
        <w:t xml:space="preserve">(the fundamental geomorphic relationships between streamflow and channel shape- Leopold &amp; Maddock, 1953)</w:t>
      </w:r>
      <w:bookmarkEnd w:id="51"/>
      <w:r>
        <w:t xml:space="preserve"> </w:t>
      </w:r>
      <w:r>
        <w:t xml:space="preserve">of large, SWOT-observable rivers to develop a process-based model for large-river gas exchange. We then take these findings and explore question 2 by implementing the model within an RS of</w:t>
      </w:r>
      <w:r>
        <w:t xml:space="preserve"> </w:t>
      </w:r>
      <m:oMath>
        <m:sSub>
          <m:e>
            <m:r>
              <m:t>k</m:t>
            </m:r>
          </m:e>
          <m:sub>
            <m:r>
              <m:t>600</m:t>
            </m:r>
          </m:sub>
        </m:sSub>
      </m:oMath>
      <w:r>
        <w:t xml:space="preserve"> </w:t>
      </w:r>
      <w:r>
        <w:t xml:space="preserve">algorithm named BIKER (</w:t>
      </w:r>
      <w:r>
        <w:t xml:space="preserve">‘</w:t>
      </w:r>
      <w:r>
        <w:t xml:space="preserve">Bayesian Inference of the</w:t>
      </w:r>
      <w:r>
        <w:t xml:space="preserve"> </w:t>
      </w:r>
      <m:oMath>
        <m:sSub>
          <m:e>
            <m:r>
              <m:t>k</m:t>
            </m:r>
          </m:e>
          <m:sub>
            <m:r>
              <m:t>600</m:t>
            </m:r>
          </m:sub>
        </m:sSub>
      </m:oMath>
      <w:r>
        <w:t xml:space="preserve"> </w:t>
      </w:r>
      <w:r>
        <w:t xml:space="preserve">Evasion Rate</w:t>
      </w:r>
      <w:r>
        <w:t xml:space="preserve">’</w:t>
      </w:r>
      <w:r>
        <w:t xml:space="preserve">). The goal with BIKER is to require no in situ inputs of any kind (although in situ data could be ingested and should improve results) such that it is completely globally implementable on any SWOT-observable river on Earth. Finally, we also test whether BIKER can predict actual gas fluxes when paired with an in situ</w:t>
      </w:r>
      <w:r>
        <w:t xml:space="preserve"> </w:t>
      </w:r>
      <m:oMath>
        <m:r>
          <m:t>C</m:t>
        </m:r>
        <m:sSub>
          <m:e>
            <m:r>
              <m:t>O</m:t>
            </m:r>
          </m:e>
          <m:sub>
            <m:r>
              <m:t>2</m:t>
            </m:r>
          </m:sub>
        </m:sSub>
      </m:oMath>
      <w:r>
        <w:t xml:space="preserve"> </w:t>
      </w:r>
      <w:r>
        <w:t xml:space="preserve">sensor and compare it against established methods that are reliant on in situ hydraulic measurements.</w:t>
      </w:r>
    </w:p>
    <w:p>
      <w:pPr>
        <w:pStyle w:val="BodyText"/>
      </w:pPr>
      <w:r>
        <w:t xml:space="preserve">This paper is split into two distinct parts: gas-exchange theory/model development (section 2) and BIKER algorithm development/validation (section 3). Section 3 is fundamentally dependent on the results presented in section 2, therefore section 2 presents both theory and results. Both sections detail the data used. We conclude with a discussion (section 4) that encompasses both gas exchange theory and remote sensing. We also provide a flowchart detailing the entire study as Figure 1.</w:t>
      </w:r>
    </w:p>
    <w:p>
      <w:pPr>
        <w:pStyle w:val="CaptionedFigure"/>
      </w:pPr>
      <w:r>
        <w:drawing>
          <wp:inline>
            <wp:extent cx="5943600" cy="7723120"/>
            <wp:effectExtent b="0" l="0" r="0" t="0"/>
            <wp:docPr descr="Figure 1: Flowchart detailing the BIKER algorithm. Dashed lines indicate workflow to calculate the observed data that we validate against. See Appendix A for variable nomenclature used in this study." title="" id="1" name="Picture"/>
            <a:graphic>
              <a:graphicData uri="http://schemas.openxmlformats.org/drawingml/2006/picture">
                <pic:pic>
                  <pic:nvPicPr>
                    <pic:cNvPr descr="cache/flowchart.jpg" id="2" name="Picture"/>
                    <pic:cNvPicPr>
                      <a:picLocks noChangeArrowheads="1" noChangeAspect="1"/>
                    </pic:cNvPicPr>
                  </pic:nvPicPr>
                  <pic:blipFill>
                    <a:blip r:embed="rId52"/>
                    <a:stretch>
                      <a:fillRect/>
                    </a:stretch>
                  </pic:blipFill>
                  <pic:spPr bwMode="auto">
                    <a:xfrm>
                      <a:off x="0" y="0"/>
                      <a:ext cx="5943600" cy="7723120"/>
                    </a:xfrm>
                    <a:prstGeom prst="rect">
                      <a:avLst/>
                    </a:prstGeom>
                    <a:noFill/>
                    <a:ln w="9525">
                      <a:noFill/>
                      <a:headEnd/>
                      <a:tailEnd/>
                    </a:ln>
                  </pic:spPr>
                </pic:pic>
              </a:graphicData>
            </a:graphic>
          </wp:inline>
        </w:drawing>
      </w:r>
    </w:p>
    <w:p>
      <w:pPr>
        <w:pStyle w:val="ImageCaption"/>
      </w:pPr>
      <w:r>
        <w:t xml:space="preserve">Figure 1: Flowchart detailing the BIKER algorithm. Dashed lines indicate workflow to calculate the observed data that we validate against. See Appendix A for variable nomenclature used in this study.</w:t>
      </w:r>
    </w:p>
    <w:bookmarkEnd w:id="53"/>
    <w:bookmarkStart w:id="94" w:name="X3fc5ef3d908d3778dae67664e5ec00e3dd3b95d"/>
    <w:p>
      <w:pPr>
        <w:pStyle w:val="Heading2"/>
      </w:pPr>
      <w:r>
        <w:t xml:space="preserve">2 Hydraulic geometry in large rivers and predicting fluvial gas exchange velocity</w:t>
      </w:r>
    </w:p>
    <w:p>
      <w:pPr>
        <w:pStyle w:val="FirstParagraph"/>
      </w:pPr>
      <w:r>
        <w:t xml:space="preserve">To predict</w:t>
      </w:r>
      <w:r>
        <w:t xml:space="preserve"> </w:t>
      </w:r>
      <w:r>
        <w:rPr>
          <w:iCs/>
          <w:i/>
        </w:rPr>
        <w:t xml:space="preserve">k</w:t>
      </w:r>
      <w:r>
        <w:t xml:space="preserve"> </w:t>
      </w:r>
      <w:r>
        <w:t xml:space="preserve">in the very large rivers that SWOT will observe, we start from established process-based models for</w:t>
      </w:r>
      <w:r>
        <w:t xml:space="preserve"> </w:t>
      </w:r>
      <w:r>
        <w:rPr>
          <w:iCs/>
          <w:i/>
        </w:rPr>
        <w:t xml:space="preserve">k</w:t>
      </w:r>
      <w:r>
        <w:t xml:space="preserve">, impose hydraulic assumptions that are valid in SWOT-observable rivers, and then obtain a suite of models we empirically test. Following a description of the data used (section 2.1), we outline these established models (section 2.2) and then step through our hydraulic assumptions to arrive at equations that can be ingested by SWOT (section 2.2). Following this model development, all models are empirically tested (section 2.3)</w:t>
      </w:r>
    </w:p>
    <w:bookmarkStart w:id="60" w:name="data"/>
    <w:p>
      <w:pPr>
        <w:pStyle w:val="Heading3"/>
      </w:pPr>
      <w:r>
        <w:t xml:space="preserve">2.1 Data</w:t>
      </w:r>
    </w:p>
    <w:p>
      <w:pPr>
        <w:pStyle w:val="FirstParagraph"/>
      </w:pPr>
      <w:r>
        <w:t xml:space="preserve">We develop our gas exchange theory using multiple datasets of directly measured</w:t>
      </w:r>
      <w:r>
        <w:t xml:space="preserve"> </w:t>
      </w:r>
      <m:oMath>
        <m:sSub>
          <m:e>
            <m:r>
              <m:t>k</m:t>
            </m:r>
          </m:e>
          <m:sub>
            <m:r>
              <m:t>600</m:t>
            </m:r>
          </m:sub>
        </m:sSub>
      </m:oMath>
      <w:r>
        <w:t xml:space="preserve"> </w:t>
      </w:r>
      <w:r>
        <w:t xml:space="preserve">and directly measured stream hydraulics collected from the literature. In total, there are 763 measurements of</w:t>
      </w:r>
      <w:r>
        <w:t xml:space="preserve"> </w:t>
      </w:r>
      <m:oMath>
        <m:sSub>
          <m:e>
            <m:r>
              <m:t>k</m:t>
            </m:r>
          </m:e>
          <m:sub>
            <m:r>
              <m:t>600</m:t>
            </m:r>
          </m:sub>
        </m:sSub>
      </m:oMath>
      <w:r>
        <w:t xml:space="preserve">, with 701 of these measurements previously gathered by</w:t>
      </w:r>
      <w:r>
        <w:t xml:space="preserve"> </w:t>
      </w:r>
      <w:bookmarkStart w:id="55" w:name="redoc-citation-21"/>
      <w:bookmarkStart w:id="54" w:name="redoc-citation-55"/>
      <w:r>
        <w:rPr>
          <w:rStyle w:val="redoc-citation-55"/>
        </w:rPr>
        <w:t xml:space="preserve">Raymond et al. (2012)</w:t>
      </w:r>
      <w:bookmarkEnd w:id="54"/>
      <w:bookmarkEnd w:id="55"/>
      <w:r>
        <w:t xml:space="preserve"> </w:t>
      </w:r>
      <w:r>
        <w:t xml:space="preserve">and</w:t>
      </w:r>
      <w:r>
        <w:t xml:space="preserve"> </w:t>
      </w:r>
      <w:bookmarkStart w:id="56" w:name="redoc-citation-22"/>
      <w:r>
        <w:rPr>
          <w:rStyle w:val="redoc-citation-22"/>
        </w:rPr>
        <w:t xml:space="preserve">Ulseth et al. (2019)</w:t>
      </w:r>
      <w:bookmarkEnd w:id="56"/>
      <w:r>
        <w:t xml:space="preserve">. The remaining measurements come from</w:t>
      </w:r>
      <w:r>
        <w:t xml:space="preserve"> </w:t>
      </w:r>
      <w:bookmarkStart w:id="57" w:name="redoc-citation-23"/>
      <w:r>
        <w:rPr>
          <w:rStyle w:val="redoc-citation-23"/>
        </w:rPr>
        <w:t xml:space="preserve">Churchill et al. (1964)</w:t>
      </w:r>
      <w:bookmarkEnd w:id="57"/>
      <w:r>
        <w:t xml:space="preserve"> </w:t>
      </w:r>
      <w:r>
        <w:t xml:space="preserve">and</w:t>
      </w:r>
      <w:r>
        <w:t xml:space="preserve"> </w:t>
      </w:r>
      <w:bookmarkStart w:id="58" w:name="redoc-citation-24"/>
      <w:r>
        <w:rPr>
          <w:rStyle w:val="redoc-citation-24"/>
        </w:rPr>
        <w:t xml:space="preserve">Owens et al. (1964)</w:t>
      </w:r>
      <w:bookmarkEnd w:id="58"/>
      <w:r>
        <w:t xml:space="preserve">. See Table S1 for a complete list of the studies that collected these measurements. All measurements come from tracer studies and thus define</w:t>
      </w:r>
      <w:r>
        <w:t xml:space="preserve"> </w:t>
      </w:r>
      <m:oMath>
        <m:sSub>
          <m:e>
            <m:r>
              <m:t>k</m:t>
            </m:r>
          </m:e>
          <m:sub>
            <m:r>
              <m:t>600</m:t>
            </m:r>
          </m:sub>
        </m:sSub>
      </m:oMath>
      <w:r>
        <w:t xml:space="preserve"> </w:t>
      </w:r>
      <w:r>
        <w:t xml:space="preserve">and the rivers’ mean hydraulic properties at the reach scale.</w:t>
      </w:r>
    </w:p>
    <w:p>
      <w:pPr>
        <w:pStyle w:val="BodyText"/>
      </w:pPr>
      <w:r>
        <w:t xml:space="preserve">To quantify how many SWOT-observable rivers meet our hydraulic assumptions, we expand our set of stream hydraulics (but not</w:t>
      </w:r>
      <w:r>
        <w:t xml:space="preserve"> </w:t>
      </w:r>
      <m:oMath>
        <m:sSub>
          <m:e>
            <m:r>
              <m:t>k</m:t>
            </m:r>
          </m:e>
          <m:sub>
            <m:r>
              <m:t>600</m:t>
            </m:r>
          </m:sub>
        </m:sSub>
      </m:oMath>
      <w:r>
        <w:t xml:space="preserve">) using a previously published compilation of in situ hydraulic measurements</w:t>
      </w:r>
      <w:r>
        <w:t xml:space="preserve"> </w:t>
      </w:r>
      <w:bookmarkStart w:id="59" w:name="redoc-citation-25"/>
      <w:r>
        <w:rPr>
          <w:rStyle w:val="redoc-citation-25"/>
        </w:rPr>
        <w:t xml:space="preserve">(Brinkerhoff et al., 2019)</w:t>
      </w:r>
      <w:bookmarkEnd w:id="59"/>
      <w:r>
        <w:t xml:space="preserve">. That dataset contains over 530,000 unique measurements of river channel velocity, width, and discharge from across the continental United States, originally made to calibrate United States Geological Survey (USGS) streamgauge rating curves and made public by the USGS.</w:t>
      </w:r>
    </w:p>
    <w:bookmarkEnd w:id="60"/>
    <w:bookmarkStart w:id="74" w:name="process-based-modeling-of-river-k"/>
    <w:p>
      <w:pPr>
        <w:pStyle w:val="Heading3"/>
      </w:pPr>
      <w:r>
        <w:t xml:space="preserve">2.2 Process-based modeling of river</w:t>
      </w:r>
      <w:r>
        <w:t xml:space="preserve"> </w:t>
      </w:r>
      <w:r>
        <w:rPr>
          <w:iCs/>
          <w:i/>
        </w:rPr>
        <w:t xml:space="preserve">k</w:t>
      </w:r>
    </w:p>
    <w:p>
      <w:pPr>
        <w:pStyle w:val="FirstParagraph"/>
      </w:pPr>
      <w:r>
        <w:rPr>
          <w:iCs/>
          <w:i/>
        </w:rPr>
        <w:t xml:space="preserve">k</w:t>
      </w:r>
      <w:r>
        <w:t xml:space="preserve"> </w:t>
      </w:r>
      <w:r>
        <w:t xml:space="preserve">should scale with near-surface turbulence in turbulent streamflows</w:t>
      </w:r>
      <w:r>
        <w:t xml:space="preserve"> </w:t>
      </w:r>
      <w:r>
        <w:t xml:space="preserve">(Hall &amp; Ulseth, 2020)</w:t>
      </w:r>
      <w:r>
        <w:t xml:space="preserve"> </w:t>
      </w:r>
      <w:r>
        <w:t xml:space="preserve">and thus extensive field and laboratory experiments have converged on the</w:t>
      </w:r>
      <w:r>
        <w:t xml:space="preserve"> </w:t>
      </w:r>
      <w:r>
        <w:t xml:space="preserve">‘</w:t>
      </w:r>
      <w:r>
        <w:t xml:space="preserve">small-eddy model</w:t>
      </w:r>
      <w:r>
        <w:t xml:space="preserve">’</w:t>
      </w:r>
      <w:r>
        <w:t xml:space="preserve"> </w:t>
      </w:r>
      <w:r>
        <w:t xml:space="preserve">as derived by</w:t>
      </w:r>
      <w:r>
        <w:t xml:space="preserve"> </w:t>
      </w:r>
      <w:bookmarkStart w:id="61" w:name="redoc-citation-27"/>
      <w:r>
        <w:rPr>
          <w:rStyle w:val="redoc-citation-27"/>
        </w:rPr>
        <w:t xml:space="preserve">Lamont &amp; Scott (1970)</w:t>
      </w:r>
      <w:bookmarkEnd w:id="61"/>
      <w:r>
        <w:t xml:space="preserve"> </w:t>
      </w:r>
      <w:r>
        <w:t xml:space="preserve">and empirically anticipated by</w:t>
      </w:r>
      <w:r>
        <w:t xml:space="preserve"> </w:t>
      </w:r>
      <w:bookmarkStart w:id="62" w:name="redoc-citation-28"/>
      <w:r>
        <w:rPr>
          <w:rStyle w:val="redoc-citation-28"/>
        </w:rPr>
        <w:t xml:space="preserve">Calderbank &amp; Moo-Young (1961)</w:t>
      </w:r>
      <w:bookmarkEnd w:id="62"/>
      <w:r>
        <w:t xml:space="preserve">. This model scales</w:t>
      </w:r>
      <w:r>
        <w:t xml:space="preserve"> </w:t>
      </w:r>
      <w:r>
        <w:rPr>
          <w:iCs/>
          <w:i/>
        </w:rPr>
        <w:t xml:space="preserve">k</w:t>
      </w:r>
      <w:r>
        <w:t xml:space="preserve"> </w:t>
      </w:r>
      <w:r>
        <w:t xml:space="preserve">via the smallest-scale turbulent eddies and has been repeatedly empirically validated in freshwater systems</w:t>
      </w:r>
      <w:r>
        <w:t xml:space="preserve"> </w:t>
      </w:r>
      <w:bookmarkStart w:id="63" w:name="redoc-citation-29"/>
      <w:r>
        <w:rPr>
          <w:rStyle w:val="redoc-citation-29"/>
        </w:rPr>
        <w:t xml:space="preserve">(e.g. Katul et al., 2018; Lorke &amp; Peeters, 2006; Moog &amp; Jirka, 1999b; Tokoro et al., 2008; Vachon et al., 2010; Wang et al., 2021; Zappa et al., 2003, 2007)</w:t>
      </w:r>
      <w:bookmarkEnd w:id="63"/>
      <w:r>
        <w:t xml:space="preserve">. The small-eddy model is provided as equation 3, where</w:t>
      </w:r>
      <w:r>
        <w:t xml:space="preserve"> </w:t>
      </w:r>
      <m:oMath>
        <m:r>
          <m:t>ϵ</m:t>
        </m:r>
      </m:oMath>
      <w:r>
        <w:t xml:space="preserve"> </w:t>
      </w:r>
      <w:r>
        <w:t xml:space="preserve">is the dissipation rate of near-surface turbulence,</w:t>
      </w:r>
      <w:r>
        <w:t xml:space="preserve"> </w:t>
      </w:r>
      <m:oMath>
        <m:r>
          <m:t>v</m:t>
        </m:r>
      </m:oMath>
      <w:r>
        <w:t xml:space="preserve"> </w:t>
      </w:r>
      <w:r>
        <w:t xml:space="preserve">is the kinematic viscosity, and</w:t>
      </w:r>
      <w:r>
        <w:t xml:space="preserve"> </w:t>
      </w:r>
      <w:r>
        <w:rPr>
          <w:iCs/>
          <w:i/>
        </w:rPr>
        <w:t xml:space="preserve">Sc</w:t>
      </w:r>
      <w:r>
        <w:t xml:space="preserve"> </w:t>
      </w:r>
      <w:r>
        <w:t xml:space="preserve">is the Schmidt number.</w:t>
      </w:r>
    </w:p>
    <w:p>
      <w:pPr>
        <w:pStyle w:val="BodyText"/>
      </w:pPr>
      <m:oMathPara>
        <m:oMathParaPr>
          <m:jc m:val="center"/>
        </m:oMathParaPr>
        <m:oMath>
          <m:r>
            <m:t>k</m:t>
          </m:r>
          <m:r>
            <m:rPr>
              <m:sty m:val="p"/>
            </m:rPr>
            <m:t>∝</m:t>
          </m:r>
          <m:r>
            <m:t>S</m:t>
          </m:r>
          <m:sSup>
            <m:e>
              <m:r>
                <m:t>c</m:t>
              </m:r>
            </m:e>
            <m:sup>
              <m:r>
                <m:rPr>
                  <m:sty m:val="p"/>
                </m:rPr>
                <m:t>−</m:t>
              </m:r>
              <m:r>
                <m:t>1</m:t>
              </m:r>
              <m:r>
                <m:rPr>
                  <m:sty m:val="p"/>
                </m:rPr>
                <m:t>/</m:t>
              </m:r>
              <m:r>
                <m:t>2</m:t>
              </m:r>
            </m:sup>
          </m:sSup>
          <m:sSup>
            <m:e>
              <m:d>
                <m:dPr>
                  <m:begChr m:val="("/>
                  <m:endChr m:val=")"/>
                  <m:sepChr m:val=""/>
                  <m:grow/>
                </m:dPr>
                <m:e>
                  <m:r>
                    <m:t>v</m:t>
                  </m:r>
                  <m:r>
                    <m:t>ϵ</m:t>
                  </m:r>
                </m:e>
              </m:d>
            </m:e>
            <m:sup>
              <m:r>
                <m:t>1</m:t>
              </m:r>
              <m:r>
                <m:rPr>
                  <m:sty m:val="p"/>
                </m:rPr>
                <m:t>/</m:t>
              </m:r>
              <m:r>
                <m:t>4</m:t>
              </m:r>
            </m:sup>
          </m:sSup>
          <m:d>
            <m:dPr>
              <m:begChr m:val="("/>
              <m:endChr m:val=")"/>
              <m:sepChr m:val=""/>
              <m:grow/>
            </m:dPr>
            <m:e>
              <m:r>
                <m:rPr>
                  <m:sty m:val="b"/>
                </m:rPr>
                <m:t>3</m:t>
              </m:r>
            </m:e>
          </m:d>
        </m:oMath>
      </m:oMathPara>
    </w:p>
    <w:p>
      <w:pPr>
        <w:pStyle w:val="FirstParagraph"/>
      </w:pPr>
      <w:r>
        <w:t xml:space="preserve">Some laboratory and field observations additionally suggest that open channel flows with small bed roughness do not exhibit homogeneous surface dissipation at their air-water interface</w:t>
      </w:r>
      <w:r>
        <w:t xml:space="preserve"> </w:t>
      </w:r>
      <w:bookmarkStart w:id="66" w:name="redoc-citation-30"/>
      <w:r>
        <w:rPr>
          <w:rStyle w:val="redoc-citation-30"/>
        </w:rPr>
        <w:t xml:space="preserve">[</w:t>
      </w:r>
      <w:bookmarkStart w:id="65" w:name="redoc-citation-31"/>
      <w:bookmarkStart w:id="64" w:name="redoc-citation-61"/>
      <w:r>
        <w:rPr>
          <w:rStyle w:val="redoc-citation-61"/>
        </w:rPr>
        <w:t xml:space="preserve">Moog &amp; Jirka (1999a)</w:t>
      </w:r>
      <w:bookmarkEnd w:id="64"/>
      <w:bookmarkEnd w:id="65"/>
      <w:r>
        <w:rPr>
          <w:rStyle w:val="redoc-citation-30"/>
        </w:rPr>
        <w:t xml:space="preserve">;</w:t>
      </w:r>
      <w:r>
        <w:rPr>
          <w:rStyle w:val="redoc-citation-30"/>
        </w:rPr>
        <w:t xml:space="preserve"> </w:t>
      </w:r>
      <w:r>
        <w:rPr>
          <w:rStyle w:val="redoc-citation-30"/>
        </w:rPr>
        <w:t xml:space="preserve">Talke et al. (2013)</w:t>
      </w:r>
      <w:r>
        <w:rPr>
          <w:rStyle w:val="redoc-citation-30"/>
        </w:rPr>
        <w:t xml:space="preserve">]</w:t>
      </w:r>
      <w:bookmarkEnd w:id="66"/>
      <w:r>
        <w:t xml:space="preserve">. Given this observation,</w:t>
      </w:r>
      <w:r>
        <w:t xml:space="preserve"> </w:t>
      </w:r>
      <w:r>
        <w:t xml:space="preserve">Moog &amp; Jirka (1999a)</w:t>
      </w:r>
      <w:r>
        <w:t xml:space="preserve"> </w:t>
      </w:r>
      <w:r>
        <w:t xml:space="preserve">proposed an extension to the small-eddy model, additionally scaling</w:t>
      </w:r>
      <w:r>
        <w:t xml:space="preserve"> </w:t>
      </w:r>
      <m:oMath>
        <m:sSub>
          <m:e>
            <m:r>
              <m:t>k</m:t>
            </m:r>
          </m:e>
          <m:sub>
            <m:r>
              <m:t>600</m:t>
            </m:r>
          </m:sub>
        </m:sSub>
      </m:oMath>
      <w:r>
        <w:t xml:space="preserve"> </w:t>
      </w:r>
      <w:r>
        <w:t xml:space="preserve">using a shear Reynold’s number formulation. This is equation 4 and is referred to here as the</w:t>
      </w:r>
      <w:r>
        <w:t xml:space="preserve"> </w:t>
      </w:r>
      <w:r>
        <w:t xml:space="preserve">‘</w:t>
      </w:r>
      <w:r>
        <w:t xml:space="preserve">Reynolds extension</w:t>
      </w:r>
      <w:r>
        <w:t xml:space="preserve">’</w:t>
      </w:r>
      <w:r>
        <w:t xml:space="preserve"> </w:t>
      </w:r>
      <w:r>
        <w:t xml:space="preserve">model. The Reynolds model is hypothetically useful in low-turbulence flows where a relative lack of large-scale eddies effectively</w:t>
      </w:r>
      <w:r>
        <w:t xml:space="preserve"> </w:t>
      </w:r>
      <w:r>
        <w:t xml:space="preserve">‘</w:t>
      </w:r>
      <w:r>
        <w:t xml:space="preserve">filter out</w:t>
      </w:r>
      <w:r>
        <w:t xml:space="preserve">’</w:t>
      </w:r>
      <w:r>
        <w:t xml:space="preserve"> </w:t>
      </w:r>
      <w:r>
        <w:t xml:space="preserve">the number of small-eddies that actually reach the interface and initiate gas exchange</w:t>
      </w:r>
      <w:r>
        <w:t xml:space="preserve"> </w:t>
      </w:r>
      <w:bookmarkStart w:id="68" w:name="redoc-citation-32"/>
      <w:bookmarkStart w:id="67" w:name="redoc-citation-34"/>
      <w:r>
        <w:rPr>
          <w:rStyle w:val="redoc-citation-34"/>
        </w:rPr>
        <w:t xml:space="preserve">(Talke et al., 2013)</w:t>
      </w:r>
      <w:bookmarkEnd w:id="67"/>
      <w:bookmarkEnd w:id="68"/>
      <w:r>
        <w:t xml:space="preserve">. Scaling</w:t>
      </w:r>
      <w:r>
        <w:t xml:space="preserve"> </w:t>
      </w:r>
      <w:r>
        <w:rPr>
          <w:iCs/>
          <w:i/>
        </w:rPr>
        <w:t xml:space="preserve">k</w:t>
      </w:r>
      <w:r>
        <w:t xml:space="preserve"> </w:t>
      </w:r>
      <w:r>
        <w:t xml:space="preserve">via a shear Reynold’s formulation is sometimes done to parameterize wave-breaking gas exchange models in the open ocean</w:t>
      </w:r>
      <w:r>
        <w:t xml:space="preserve"> </w:t>
      </w:r>
      <w:bookmarkStart w:id="70" w:name="redoc-citation-33"/>
      <w:bookmarkStart w:id="69" w:name="redoc-citation-59"/>
      <w:r>
        <w:rPr>
          <w:rStyle w:val="redoc-citation-59"/>
        </w:rPr>
        <w:t xml:space="preserve">(Brumer et al., 2017; D. Zhao et al., 2003; Dongliang Zhao &amp; Toba, 2001)</w:t>
      </w:r>
      <w:bookmarkEnd w:id="69"/>
      <w:bookmarkEnd w:id="70"/>
      <w:r>
        <w:t xml:space="preserve">, though is infrequently done in rivers. In the context of BIKER, we chose to test this model because large, SWOT-observable rivers are generally the smoothest, least-turbulent flows along the stream-to-ocean continuum. Further, to our knowledge this Reynolds extension model has never been empirically tested in predicting river</w:t>
      </w:r>
      <w:r>
        <w:t xml:space="preserve"> </w:t>
      </w:r>
      <w:r>
        <w:rPr>
          <w:iCs/>
          <w:i/>
        </w:rPr>
        <w:t xml:space="preserve">k</w:t>
      </w:r>
      <w:r>
        <w:t xml:space="preserve">, aside from confirming that large-scale eddies differentially move turbulence to the surface in a large river</w:t>
      </w:r>
      <w:r>
        <w:t xml:space="preserve"> </w:t>
      </w:r>
      <w:r>
        <w:t xml:space="preserve">(Talke et al., 2013)</w:t>
      </w:r>
      <w:r>
        <w:t xml:space="preserve">.</w:t>
      </w:r>
    </w:p>
    <w:p>
      <w:pPr>
        <w:pStyle w:val="BodyText"/>
      </w:pPr>
      <m:oMathPara>
        <m:oMathParaPr>
          <m:jc m:val="center"/>
        </m:oMathParaPr>
        <m:oMath>
          <m:r>
            <m:t>k</m:t>
          </m:r>
          <m:r>
            <m:rPr>
              <m:sty m:val="p"/>
            </m:rPr>
            <m:t>∝</m:t>
          </m:r>
          <m:r>
            <m:t>S</m:t>
          </m:r>
          <m:sSup>
            <m:e>
              <m:r>
                <m:t>c</m:t>
              </m:r>
            </m:e>
            <m:sup>
              <m:r>
                <m:rPr>
                  <m:sty m:val="p"/>
                </m:rPr>
                <m:t>−</m:t>
              </m:r>
              <m:r>
                <m:t>1</m:t>
              </m:r>
              <m:r>
                <m:rPr>
                  <m:sty m:val="p"/>
                </m:rPr>
                <m:t>/</m:t>
              </m:r>
              <m:r>
                <m:t>2</m:t>
              </m:r>
            </m:sup>
          </m:sSup>
          <m:sSup>
            <m:e>
              <m:d>
                <m:dPr>
                  <m:begChr m:val="("/>
                  <m:endChr m:val=")"/>
                  <m:sepChr m:val=""/>
                  <m:grow/>
                </m:dPr>
                <m:e>
                  <m:r>
                    <m:t>v</m:t>
                  </m:r>
                  <m:r>
                    <m:t>ϵ</m:t>
                  </m:r>
                </m:e>
              </m:d>
            </m:e>
            <m:sup>
              <m:r>
                <m:t>1</m:t>
              </m:r>
              <m:r>
                <m:rPr>
                  <m:sty m:val="p"/>
                </m:rPr>
                <m:t>/</m:t>
              </m:r>
              <m:r>
                <m:t>4</m:t>
              </m:r>
            </m:sup>
          </m:sSup>
          <m:sSup>
            <m:e>
              <m:d>
                <m:dPr>
                  <m:begChr m:val="("/>
                  <m:endChr m:val=")"/>
                  <m:sepChr m:val=""/>
                  <m:grow/>
                </m:dPr>
                <m:e>
                  <m:f>
                    <m:fPr>
                      <m:type m:val="bar"/>
                    </m:fPr>
                    <m:num>
                      <m:sSub>
                        <m:e>
                          <m:r>
                            <m:t>U</m:t>
                          </m:r>
                        </m:e>
                        <m:sub>
                          <m:r>
                            <m:rPr>
                              <m:sty m:val="p"/>
                            </m:rPr>
                            <m:t>*</m:t>
                          </m:r>
                        </m:sub>
                      </m:sSub>
                      <m:r>
                        <m:t>H</m:t>
                      </m:r>
                    </m:num>
                    <m:den>
                      <m:r>
                        <m:t>v</m:t>
                      </m:r>
                    </m:den>
                  </m:f>
                </m:e>
              </m:d>
            </m:e>
            <m:sup>
              <m:r>
                <m:t>3</m:t>
              </m:r>
              <m:r>
                <m:rPr>
                  <m:sty m:val="p"/>
                </m:rPr>
                <m:t>/</m:t>
              </m:r>
              <m:r>
                <m:t>8</m:t>
              </m:r>
            </m:sup>
          </m:sSup>
          <m:d>
            <m:dPr>
              <m:begChr m:val="("/>
              <m:endChr m:val=")"/>
              <m:sepChr m:val=""/>
              <m:grow/>
            </m:dPr>
            <m:e>
              <m:r>
                <m:rPr>
                  <m:sty m:val="b"/>
                </m:rPr>
                <m:t>4</m:t>
              </m:r>
            </m:e>
          </m:d>
        </m:oMath>
      </m:oMathPara>
    </w:p>
    <w:p>
      <w:pPr>
        <w:pStyle w:val="FirstParagraph"/>
      </w:pPr>
      <w:r>
        <w:t xml:space="preserve">Equations 3 and 4 both rely on</w:t>
      </w:r>
      <w:r>
        <w:t xml:space="preserve"> </w:t>
      </w:r>
      <m:oMath>
        <m:r>
          <m:t>ϵ</m:t>
        </m:r>
      </m:oMath>
      <w:r>
        <w:t xml:space="preserve">, of which measuring directly is non-trivial. When working at large scales, a commonly used</w:t>
      </w:r>
      <w:r>
        <w:t xml:space="preserve"> </w:t>
      </w:r>
      <m:oMath>
        <m:r>
          <m:t>ϵ</m:t>
        </m:r>
      </m:oMath>
      <w:r>
        <w:t xml:space="preserve"> </w:t>
      </w:r>
      <w:r>
        <w:t xml:space="preserve">model assumes that all turbulence is generated at the bed and transported to the air-water interface via the log-law-of-the-wall such that</w:t>
      </w:r>
      <w:r>
        <w:t xml:space="preserve"> </w:t>
      </w:r>
      <m:oMath>
        <m:r>
          <m:t>ϵ</m:t>
        </m:r>
        <m:r>
          <m:rPr>
            <m:sty m:val="p"/>
          </m:rPr>
          <m:t>=</m:t>
        </m:r>
        <m:sSub>
          <m:e>
            <m:r>
              <m:t>ϵ</m:t>
            </m:r>
          </m:e>
          <m:sub>
            <m:r>
              <m:t>S</m:t>
            </m:r>
          </m:sub>
        </m:sSub>
        <m:r>
          <m:rPr>
            <m:sty m:val="p"/>
          </m:rPr>
          <m:t>=</m:t>
        </m:r>
        <m:f>
          <m:fPr>
            <m:type m:val="bar"/>
          </m:fPr>
          <m:num>
            <m:sSubSup>
              <m:e>
                <m:r>
                  <m:t>U</m:t>
                </m:r>
              </m:e>
              <m:sub>
                <m:r>
                  <m:rPr>
                    <m:sty m:val="p"/>
                  </m:rPr>
                  <m:t>*</m:t>
                </m:r>
              </m:sub>
              <m:sup>
                <m:r>
                  <m:t>3</m:t>
                </m:r>
              </m:sup>
            </m:sSubSup>
          </m:num>
          <m:den>
            <m:r>
              <m:t>H</m:t>
            </m:r>
          </m:den>
        </m:f>
      </m:oMath>
      <w:r>
        <w:t xml:space="preserve"> </w:t>
      </w:r>
      <w:bookmarkStart w:id="71" w:name="redoc-citation-35"/>
      <w:r>
        <w:rPr>
          <w:rStyle w:val="redoc-citation-35"/>
        </w:rPr>
        <w:t xml:space="preserve">(Lorke &amp; Peeters, 2006; Nezu &amp; Nakagawa, 1993)</w:t>
      </w:r>
      <w:bookmarkEnd w:id="71"/>
      <w:r>
        <w:t xml:space="preserve">. Another approach models</w:t>
      </w:r>
      <w:r>
        <w:t xml:space="preserve"> </w:t>
      </w:r>
      <w:r>
        <w:rPr>
          <w:iCs/>
          <w:i/>
        </w:rPr>
        <w:t xml:space="preserve">k</w:t>
      </w:r>
      <w:r>
        <w:t xml:space="preserve"> </w:t>
      </w:r>
      <w:r>
        <w:t xml:space="preserve">via</w:t>
      </w:r>
      <w:r>
        <w:t xml:space="preserve"> </w:t>
      </w:r>
      <w:r>
        <w:t xml:space="preserve">‘</w:t>
      </w:r>
      <w:r>
        <w:t xml:space="preserve">form-drag dissipation</w:t>
      </w:r>
      <w:r>
        <w:t xml:space="preserve">’</w:t>
      </w:r>
      <w:r>
        <w:t xml:space="preserve"> </w:t>
      </w:r>
      <w:r>
        <w:t xml:space="preserve">(</w:t>
      </w:r>
      <m:oMath>
        <m:r>
          <m:t>ϵ</m:t>
        </m:r>
        <m:r>
          <m:rPr>
            <m:sty m:val="p"/>
          </m:rPr>
          <m:t>=</m:t>
        </m:r>
        <m:sSub>
          <m:e>
            <m:r>
              <m:t>ϵ</m:t>
            </m:r>
          </m:e>
          <m:sub>
            <m:r>
              <m:t>D</m:t>
            </m:r>
          </m:sub>
        </m:sSub>
        <m:r>
          <m:rPr>
            <m:sty m:val="p"/>
          </m:rPr>
          <m:t>=</m:t>
        </m:r>
        <m:r>
          <m:t>g</m:t>
        </m:r>
        <m:r>
          <m:t>S</m:t>
        </m:r>
        <m:acc>
          <m:accPr>
            <m:chr m:val="‾"/>
          </m:accPr>
          <m:e>
            <m:r>
              <m:t>U</m:t>
            </m:r>
          </m:e>
        </m:acc>
      </m:oMath>
      <w:r>
        <w:t xml:space="preserve">) which is equivalently the total stream power per unit mass water. This normalized stream power captures the bulk frictional resistance (and thus energy dissipation) via channel banks, meanders, bars, etc. that is unique to fluvial systems</w:t>
      </w:r>
      <w:r>
        <w:t xml:space="preserve"> </w:t>
      </w:r>
      <w:bookmarkStart w:id="72" w:name="redoc-citation-36"/>
      <w:r>
        <w:rPr>
          <w:rStyle w:val="redoc-citation-36"/>
        </w:rPr>
        <w:t xml:space="preserve">(Moog &amp; Jirka, 1999b)</w:t>
      </w:r>
      <w:bookmarkEnd w:id="72"/>
      <w:r>
        <w:t xml:space="preserve">. Authors have since shown that this model can reasonably predict</w:t>
      </w:r>
      <w:r>
        <w:t xml:space="preserve"> </w:t>
      </w:r>
      <w:r>
        <w:rPr>
          <w:iCs/>
          <w:i/>
        </w:rPr>
        <w:t xml:space="preserve">k</w:t>
      </w:r>
      <w:r>
        <w:t xml:space="preserve"> </w:t>
      </w:r>
      <w:r>
        <w:t xml:space="preserve">in rivers and streams</w:t>
      </w:r>
      <w:r>
        <w:t xml:space="preserve"> </w:t>
      </w:r>
      <w:bookmarkStart w:id="73" w:name="redoc-citation-37"/>
      <w:r>
        <w:rPr>
          <w:rStyle w:val="redoc-citation-37"/>
        </w:rPr>
        <w:t xml:space="preserve">(Raymond et al., 2012; Ulseth et al., 2019; Wang et al., 2021)</w:t>
      </w:r>
      <w:bookmarkEnd w:id="73"/>
      <w:r>
        <w:t xml:space="preserve">.</w:t>
      </w:r>
    </w:p>
    <w:bookmarkEnd w:id="74"/>
    <w:bookmarkStart w:id="83" w:name="Xe36c03293830230755bdd85cc642540d163cb1c"/>
    <w:p>
      <w:pPr>
        <w:pStyle w:val="Heading3"/>
      </w:pPr>
      <w:r>
        <w:t xml:space="preserve">2.3 Imposing large-river hydraulic geometry on</w:t>
      </w:r>
      <w:r>
        <w:t xml:space="preserve"> </w:t>
      </w:r>
      <w:r>
        <w:rPr>
          <w:iCs/>
          <w:i/>
        </w:rPr>
        <w:t xml:space="preserve">k</w:t>
      </w:r>
      <w:r>
        <w:t xml:space="preserve"> </w:t>
      </w:r>
      <w:r>
        <w:t xml:space="preserve">models</w:t>
      </w:r>
    </w:p>
    <w:p>
      <w:pPr>
        <w:pStyle w:val="FirstParagraph"/>
      </w:pPr>
      <w:r>
        <w:t xml:space="preserve">Given the theoretical context privded in Section 2.2, we know turn to SWOT-observable systems specifically. Rivers and streams change predictably along their longitudinal profile from headwater to ocean, and we can exploit the hydraulic geometry of large rivers at the end of this continumn to estimate</w:t>
      </w:r>
      <w:r>
        <w:t xml:space="preserve"> </w:t>
      </w:r>
      <w:r>
        <w:rPr>
          <w:iCs/>
          <w:i/>
        </w:rPr>
        <w:t xml:space="preserve">k</w:t>
      </w:r>
      <w:r>
        <w:t xml:space="preserve"> </w:t>
      </w:r>
      <w:r>
        <w:t xml:space="preserve">in SWOT-observable systems. In general, as river size increases, channels become more rectangular, their shapes elongate (becoming wider quicker than they become deeper) and their hydraulic radii begin to approximate their mean flow depth, i.e. </w:t>
      </w:r>
      <m:oMath>
        <m:sSub>
          <m:e>
            <m:r>
              <m:t>R</m:t>
            </m:r>
          </m:e>
          <m:sub>
            <m:r>
              <m:t>h</m:t>
            </m:r>
          </m:sub>
        </m:sSub>
        <m:r>
          <m:rPr>
            <m:sty m:val="p"/>
          </m:rPr>
          <m:t>≈</m:t>
        </m:r>
        <m:r>
          <m:t>H</m:t>
        </m:r>
      </m:oMath>
      <w:r>
        <w:t xml:space="preserve">. This is a common assumption in hydraulic and geomorphic modeling of large rivers, where the average SWOT-observable river flow has a</w:t>
      </w:r>
      <w:r>
        <w:t xml:space="preserve"> </w:t>
      </w:r>
      <m:oMath>
        <m:f>
          <m:fPr>
            <m:type m:val="bar"/>
          </m:fPr>
          <m:num>
            <m:sSub>
              <m:e>
                <m:r>
                  <m:t>R</m:t>
                </m:r>
              </m:e>
              <m:sub>
                <m:r>
                  <m:t>h</m:t>
                </m:r>
              </m:sub>
            </m:sSub>
          </m:num>
          <m:den>
            <m:r>
              <m:t>H</m:t>
            </m:r>
          </m:den>
        </m:f>
      </m:oMath>
      <w:r>
        <w:t xml:space="preserve"> </w:t>
      </w:r>
      <w:r>
        <w:t xml:space="preserve">ratio of</w:t>
      </w:r>
      <w:r>
        <w:t xml:space="preserve"> </w:t>
      </w:r>
      <w:bookmarkStart w:id="75" w:name="redoc-inlinecode-5"/>
      <w:r>
        <w:rPr>
          <w:rStyle w:val="redoc-inlinecode-5"/>
        </w:rPr>
        <w:t xml:space="preserve">98</w:t>
      </w:r>
      <w:bookmarkEnd w:id="75"/>
      <w:r>
        <w:t xml:space="preserve">% (n =</w:t>
      </w:r>
      <w:r>
        <w:t xml:space="preserve"> </w:t>
      </w:r>
      <w:bookmarkStart w:id="76" w:name="redoc-inlinecode-6"/>
      <w:r>
        <w:rPr>
          <w:rStyle w:val="redoc-inlinecode-6"/>
        </w:rPr>
        <w:t xml:space="preserve">22452</w:t>
      </w:r>
      <w:bookmarkEnd w:id="76"/>
      <w:r>
        <w:t xml:space="preserve">; see Text S1 for how we built this dataset). We refer to these flows as</w:t>
      </w:r>
      <w:r>
        <w:t xml:space="preserve"> </w:t>
      </w:r>
      <w:r>
        <w:t xml:space="preserve">‘</w:t>
      </w:r>
      <w:r>
        <w:t xml:space="preserve">hydraulically-wide.</w:t>
      </w:r>
      <w:r>
        <w:t xml:space="preserve">’</w:t>
      </w:r>
    </w:p>
    <w:p>
      <w:pPr>
        <w:pStyle w:val="BodyText"/>
      </w:pPr>
      <w:r>
        <w:t xml:space="preserve">Assuming that all SWOT-observable rivers are hydraulically-wide, we test the performance of four models for predicting</w:t>
      </w:r>
      <w:r>
        <w:t xml:space="preserve"> </w:t>
      </w:r>
      <w:r>
        <w:rPr>
          <w:iCs/>
          <w:i/>
        </w:rPr>
        <w:t xml:space="preserve">k</w:t>
      </w:r>
      <w:r>
        <w:t xml:space="preserve"> </w:t>
      </w:r>
      <w:r>
        <w:t xml:space="preserve">in hydraulically-wide channels: the four unique combinations of equations 3-4 and the two</w:t>
      </w:r>
      <w:r>
        <w:t xml:space="preserve"> </w:t>
      </w:r>
      <m:oMath>
        <m:r>
          <m:t>ϵ</m:t>
        </m:r>
      </m:oMath>
      <w:r>
        <w:t xml:space="preserve"> </w:t>
      </w:r>
      <w:r>
        <w:t xml:space="preserve">models outlined above. While the complete model derivations for the small-eddy models (section 2.3.1) and the reynolds-extension models (section 2.3.2) are provided in Text S2, the final equations are provided in Table 1. The overall goal was to reduce the equations down to their fundamental parameters, identifying which terms are SWOT observable and limiting the number of terms not directly measurable via SWOT.</w:t>
      </w:r>
    </w:p>
    <w:p>
      <w:pPr>
        <w:pStyle w:val="BodyText"/>
      </w:pPr>
      <w:r>
        <w:rPr>
          <w:iCs/>
          <w:i/>
        </w:rPr>
        <w:t xml:space="preserve">Table 1: Four physically-based models for</w:t>
      </w:r>
      <w:r>
        <w:rPr>
          <w:iCs/>
          <w:i/>
        </w:rPr>
        <w:t xml:space="preserve"> </w:t>
      </w:r>
      <m:oMath>
        <m:sSub>
          <m:e>
            <m:r>
              <m:t>k</m:t>
            </m:r>
          </m:e>
          <m:sub>
            <m:r>
              <m:t>600</m:t>
            </m:r>
          </m:sub>
        </m:sSub>
      </m:oMath>
      <w:r>
        <w:rPr>
          <w:iCs/>
          <w:i/>
        </w:rPr>
        <w:t xml:space="preserve"> </w:t>
      </w:r>
      <w:r>
        <w:rPr>
          <w:iCs/>
          <w:i/>
        </w:rPr>
        <w:t xml:space="preserve">each derived under a different set of mass transport assumptions but all valid in hydraulically-wide rivers. Their derivations are outlined in sections 3.2.1 and 3.2.2 and their empirical tests are shown in section 3.3.</w:t>
      </w:r>
    </w:p>
    <w:tbl>
      <w:tblPr>
        <w:tblStyle w:val="Table"/>
        <w:tblW w:type="pct" w:w="5000"/>
        <w:tblLook w:firstRow="1" w:lastRow="0" w:firstColumn="0" w:lastColumn="0" w:noHBand="0" w:noVBand="0" w:val="0020"/>
      </w:tblPr>
      <w:tblGrid>
        <w:gridCol w:w="926"/>
        <w:gridCol w:w="1685"/>
        <w:gridCol w:w="1516"/>
        <w:gridCol w:w="1432"/>
        <w:gridCol w:w="2359"/>
      </w:tblGrid>
      <w:tr>
        <w:trPr>
          <w:tblHeader w:val="true"/>
        </w:trPr>
        <w:tc>
          <w:tcPr/>
          <w:p>
            <w:pPr>
              <w:pStyle w:val="Compact"/>
              <w:jc w:val="left"/>
            </w:pPr>
            <m:oMath>
              <m:sSub>
                <m:e>
                  <m:r>
                    <m:t>k</m:t>
                  </m:r>
                </m:e>
                <m:sub>
                  <m:r>
                    <m:t>600</m:t>
                  </m:r>
                </m:sub>
              </m:sSub>
            </m:oMath>
            <w:r>
              <w:rPr>
                <w:bCs/>
                <w:b/>
              </w:rPr>
              <w:t xml:space="preserve"> </w:t>
            </w:r>
            <w:r>
              <w:rPr>
                <w:bCs/>
                <w:b/>
              </w:rPr>
              <w:t xml:space="preserve">model</w:t>
            </w:r>
          </w:p>
        </w:tc>
        <w:tc>
          <w:tcPr/>
          <w:p>
            <w:pPr>
              <w:pStyle w:val="Compact"/>
              <w:jc w:val="left"/>
            </w:pPr>
            <m:oMath>
              <m:r>
                <m:t>ϵ</m:t>
              </m:r>
            </m:oMath>
            <w:r>
              <w:rPr>
                <w:bCs/>
                <w:b/>
              </w:rPr>
              <w:t xml:space="preserve"> </w:t>
            </w:r>
            <w:r>
              <w:rPr>
                <w:bCs/>
                <w:b/>
              </w:rPr>
              <w:t xml:space="preserve">model</w:t>
            </w:r>
          </w:p>
        </w:tc>
        <w:tc>
          <w:tcPr/>
          <w:p>
            <w:pPr>
              <w:pStyle w:val="Compact"/>
              <w:jc w:val="left"/>
            </w:pPr>
            <w:r>
              <w:rPr>
                <w:bCs/>
                <w:b/>
              </w:rPr>
              <w:t xml:space="preserve">Final equation</w:t>
            </w:r>
          </w:p>
        </w:tc>
        <w:tc>
          <w:tcPr/>
          <w:p>
            <w:pPr>
              <w:pStyle w:val="Compact"/>
              <w:jc w:val="left"/>
            </w:pPr>
            <w:r>
              <w:rPr>
                <w:bCs/>
                <w:b/>
              </w:rPr>
              <w:t xml:space="preserve">Empirical test</w:t>
            </w:r>
          </w:p>
        </w:tc>
        <w:tc>
          <w:tcPr/>
          <w:p>
            <w:pPr>
              <w:pStyle w:val="Compact"/>
              <w:jc w:val="left"/>
            </w:pPr>
            <w:r>
              <w:rPr>
                <w:bCs/>
                <w:b/>
              </w:rPr>
              <w:t xml:space="preserve">Empirical fit (</w:t>
            </w:r>
            <m:oMath>
              <m:sSup>
                <m:e>
                  <m:r>
                    <m:t>r</m:t>
                  </m:r>
                </m:e>
                <m:sup>
                  <m:r>
                    <m:t>2</m:t>
                  </m:r>
                </m:sup>
              </m:sSup>
            </m:oMath>
            <w:r>
              <w:rPr>
                <w:bCs/>
                <w:b/>
              </w:rPr>
              <w:t xml:space="preserve">)</w:t>
            </w:r>
          </w:p>
        </w:tc>
      </w:tr>
      <w:tr>
        <w:tc>
          <w:tcPr/>
          <w:p>
            <w:pPr>
              <w:pStyle w:val="Compact"/>
              <w:jc w:val="left"/>
            </w:pPr>
            <w:r>
              <w:t xml:space="preserve">Small-eddy</w:t>
            </w:r>
          </w:p>
        </w:tc>
        <w:tc>
          <w:tcPr/>
          <w:p>
            <w:pPr>
              <w:pStyle w:val="Compact"/>
              <w:jc w:val="left"/>
            </w:pPr>
            <w:r>
              <w:t xml:space="preserve">Log-law-of-the-wall</w:t>
            </w:r>
          </w:p>
        </w:tc>
        <w:tc>
          <w:tcPr/>
          <w:p>
            <w:pPr>
              <w:pStyle w:val="Compact"/>
              <w:jc w:val="left"/>
            </w:pPr>
            <m:oMath>
              <m:sSub>
                <m:e>
                  <m:r>
                    <m:t>k</m:t>
                  </m:r>
                </m:e>
                <m:sub>
                  <m:r>
                    <m:t>600</m:t>
                  </m:r>
                </m:sub>
              </m:sSub>
              <m:r>
                <m:rPr>
                  <m:sty m:val="p"/>
                </m:rPr>
                <m:t>=</m:t>
              </m:r>
              <m:r>
                <m:t>α</m:t>
              </m:r>
              <m:sSup>
                <m:e>
                  <m:d>
                    <m:dPr>
                      <m:begChr m:val="("/>
                      <m:endChr m:val=")"/>
                      <m:sepChr m:val=""/>
                      <m:grow/>
                    </m:dPr>
                    <m:e>
                      <m:r>
                        <m:t>g</m:t>
                      </m:r>
                      <m:r>
                        <m:t>S</m:t>
                      </m:r>
                    </m:e>
                  </m:d>
                </m:e>
                <m:sup>
                  <m:r>
                    <m:t>3</m:t>
                  </m:r>
                  <m:r>
                    <m:rPr>
                      <m:sty m:val="p"/>
                    </m:rPr>
                    <m:t>/</m:t>
                  </m:r>
                  <m:r>
                    <m:t>8</m:t>
                  </m:r>
                </m:sup>
              </m:sSup>
              <m:sSup>
                <m:e>
                  <m:r>
                    <m:t>H</m:t>
                  </m:r>
                </m:e>
                <m:sup>
                  <m:r>
                    <m:t>1</m:t>
                  </m:r>
                  <m:r>
                    <m:rPr>
                      <m:sty m:val="p"/>
                    </m:rPr>
                    <m:t>/</m:t>
                  </m:r>
                  <m:r>
                    <m:t>8</m:t>
                  </m:r>
                </m:sup>
              </m:sSup>
            </m:oMath>
          </w:p>
        </w:tc>
        <w:tc>
          <w:tcPr/>
          <w:p>
            <w:pPr>
              <w:pStyle w:val="Compact"/>
              <w:jc w:val="left"/>
            </w:pPr>
            <w:r>
              <w:t xml:space="preserve">Figure 3a</w:t>
            </w:r>
          </w:p>
        </w:tc>
        <w:tc>
          <w:tcPr/>
          <w:p>
            <w:pPr>
              <w:pStyle w:val="Compact"/>
              <w:jc w:val="left"/>
            </w:pPr>
            <w:bookmarkStart w:id="77" w:name="redoc-inlinecode-7"/>
            <w:r>
              <w:rPr>
                <w:rStyle w:val="redoc-inlinecode-7"/>
              </w:rPr>
              <w:t xml:space="preserve">0.61</w:t>
            </w:r>
            <w:bookmarkEnd w:id="77"/>
          </w:p>
        </w:tc>
      </w:tr>
      <w:tr>
        <w:tc>
          <w:tcPr/>
          <w:p>
            <w:pPr>
              <w:pStyle w:val="Compact"/>
              <w:jc w:val="left"/>
            </w:pPr>
            <w:r>
              <w:t xml:space="preserve">Small-eddy</w:t>
            </w:r>
          </w:p>
        </w:tc>
        <w:tc>
          <w:tcPr/>
          <w:p>
            <w:pPr>
              <w:pStyle w:val="Compact"/>
              <w:jc w:val="left"/>
            </w:pPr>
            <w:r>
              <w:t xml:space="preserve">Form-drag dissipation</w:t>
            </w:r>
          </w:p>
        </w:tc>
        <w:tc>
          <w:tcPr/>
          <w:p>
            <w:pPr>
              <w:pStyle w:val="Compact"/>
              <w:jc w:val="left"/>
            </w:pPr>
            <m:oMath>
              <m:sSub>
                <m:e>
                  <m:r>
                    <m:t>k</m:t>
                  </m:r>
                </m:e>
                <m:sub>
                  <m:r>
                    <m:t>600</m:t>
                  </m:r>
                </m:sub>
              </m:sSub>
              <m:r>
                <m:rPr>
                  <m:sty m:val="p"/>
                </m:rPr>
                <m:t>=</m:t>
              </m:r>
              <m:sSub>
                <m:e>
                  <m:r>
                    <m:t>α</m:t>
                  </m:r>
                </m:e>
                <m:sub>
                  <m:r>
                    <m:t>1</m:t>
                  </m:r>
                </m:sub>
              </m:sSub>
              <m:sSup>
                <m:e>
                  <m:d>
                    <m:dPr>
                      <m:begChr m:val="("/>
                      <m:endChr m:val=")"/>
                      <m:sepChr m:val=""/>
                      <m:grow/>
                    </m:dPr>
                    <m:e>
                      <m:r>
                        <m:t>g</m:t>
                      </m:r>
                      <m:r>
                        <m:t>S</m:t>
                      </m:r>
                      <m:acc>
                        <m:accPr>
                          <m:chr m:val="‾"/>
                        </m:accPr>
                        <m:e>
                          <m:r>
                            <m:t>U</m:t>
                          </m:r>
                        </m:e>
                      </m:acc>
                    </m:e>
                  </m:d>
                </m:e>
                <m:sup>
                  <m:r>
                    <m:t>1</m:t>
                  </m:r>
                  <m:r>
                    <m:rPr>
                      <m:sty m:val="p"/>
                    </m:rPr>
                    <m:t>/</m:t>
                  </m:r>
                  <m:r>
                    <m:t>4</m:t>
                  </m:r>
                </m:sup>
              </m:sSup>
            </m:oMath>
          </w:p>
        </w:tc>
        <w:tc>
          <w:tcPr/>
          <w:p>
            <w:pPr>
              <w:pStyle w:val="Compact"/>
              <w:jc w:val="left"/>
            </w:pPr>
            <w:r>
              <w:t xml:space="preserve">Figure 3c</w:t>
            </w:r>
          </w:p>
        </w:tc>
        <w:tc>
          <w:tcPr/>
          <w:p>
            <w:pPr>
              <w:pStyle w:val="Compact"/>
              <w:jc w:val="left"/>
            </w:pPr>
            <w:bookmarkStart w:id="78" w:name="redoc-inlinecode-8"/>
            <w:r>
              <w:rPr>
                <w:rStyle w:val="redoc-inlinecode-8"/>
              </w:rPr>
              <w:t xml:space="preserve">0.63</w:t>
            </w:r>
            <w:bookmarkEnd w:id="78"/>
          </w:p>
        </w:tc>
      </w:tr>
      <w:tr>
        <w:tc>
          <w:tcPr/>
          <w:p>
            <w:pPr>
              <w:pStyle w:val="Compact"/>
              <w:jc w:val="left"/>
            </w:pPr>
            <w:r>
              <w:t xml:space="preserve">Reynolds-extension</w:t>
            </w:r>
          </w:p>
        </w:tc>
        <w:tc>
          <w:tcPr/>
          <w:p>
            <w:pPr>
              <w:pStyle w:val="Compact"/>
              <w:jc w:val="left"/>
            </w:pPr>
            <w:r>
              <w:t xml:space="preserve">Log-law-of-the-wall</w:t>
            </w:r>
          </w:p>
        </w:tc>
        <w:tc>
          <w:tcPr/>
          <w:p>
            <w:pPr>
              <w:pStyle w:val="Compact"/>
              <w:jc w:val="left"/>
            </w:pPr>
            <m:oMath>
              <m:sSub>
                <m:e>
                  <m:r>
                    <m:t>k</m:t>
                  </m:r>
                </m:e>
                <m:sub>
                  <m:r>
                    <m:t>600</m:t>
                  </m:r>
                </m:sub>
              </m:sSub>
              <m:r>
                <m:rPr>
                  <m:sty m:val="p"/>
                </m:rPr>
                <m:t>=</m:t>
              </m:r>
              <m:r>
                <m:t>β</m:t>
              </m:r>
              <m:sSup>
                <m:e>
                  <m:d>
                    <m:dPr>
                      <m:begChr m:val="("/>
                      <m:endChr m:val=")"/>
                      <m:sepChr m:val=""/>
                      <m:grow/>
                    </m:dPr>
                    <m:e>
                      <m:r>
                        <m:t>g</m:t>
                      </m:r>
                      <m:r>
                        <m:t>S</m:t>
                      </m:r>
                    </m:e>
                  </m:d>
                </m:e>
                <m:sup>
                  <m:r>
                    <m:t>9</m:t>
                  </m:r>
                  <m:r>
                    <m:rPr>
                      <m:sty m:val="p"/>
                    </m:rPr>
                    <m:t>/</m:t>
                  </m:r>
                  <m:r>
                    <m:t>16</m:t>
                  </m:r>
                </m:sup>
              </m:sSup>
              <m:sSup>
                <m:e>
                  <m:r>
                    <m:t>H</m:t>
                  </m:r>
                </m:e>
                <m:sup>
                  <m:r>
                    <m:t>11</m:t>
                  </m:r>
                  <m:r>
                    <m:rPr>
                      <m:sty m:val="p"/>
                    </m:rPr>
                    <m:t>/</m:t>
                  </m:r>
                  <m:r>
                    <m:t>16</m:t>
                  </m:r>
                </m:sup>
              </m:sSup>
            </m:oMath>
          </w:p>
        </w:tc>
        <w:tc>
          <w:tcPr/>
          <w:p>
            <w:pPr>
              <w:pStyle w:val="Compact"/>
              <w:jc w:val="left"/>
            </w:pPr>
            <w:r>
              <w:t xml:space="preserve">Figure 3b</w:t>
            </w:r>
          </w:p>
        </w:tc>
        <w:tc>
          <w:tcPr/>
          <w:p>
            <w:pPr>
              <w:pStyle w:val="Compact"/>
              <w:jc w:val="left"/>
            </w:pPr>
            <w:bookmarkStart w:id="79" w:name="redoc-inlinecode-9"/>
            <w:r>
              <w:rPr>
                <w:rStyle w:val="redoc-inlinecode-9"/>
              </w:rPr>
              <w:t xml:space="preserve">0.66</w:t>
            </w:r>
            <w:bookmarkEnd w:id="79"/>
          </w:p>
        </w:tc>
      </w:tr>
      <w:tr>
        <w:tc>
          <w:tcPr/>
          <w:p>
            <w:pPr>
              <w:pStyle w:val="Compact"/>
              <w:jc w:val="left"/>
            </w:pPr>
            <w:r>
              <w:t xml:space="preserve">Reynolds-extension</w:t>
            </w:r>
          </w:p>
        </w:tc>
        <w:tc>
          <w:tcPr/>
          <w:p>
            <w:pPr>
              <w:pStyle w:val="Compact"/>
              <w:jc w:val="left"/>
            </w:pPr>
            <w:r>
              <w:t xml:space="preserve">Form-drag dissipation</w:t>
            </w:r>
          </w:p>
        </w:tc>
        <w:tc>
          <w:tcPr/>
          <w:p>
            <w:pPr>
              <w:pStyle w:val="Compact"/>
              <w:jc w:val="left"/>
            </w:pPr>
            <m:oMath>
              <m:sSub>
                <m:e>
                  <m:r>
                    <m:t>k</m:t>
                  </m:r>
                </m:e>
                <m:sub>
                  <m:r>
                    <m:t>600</m:t>
                  </m:r>
                </m:sub>
              </m:sSub>
              <m:r>
                <m:rPr>
                  <m:sty m:val="p"/>
                </m:rPr>
                <m:t>=</m:t>
              </m:r>
              <m:sSub>
                <m:e>
                  <m:r>
                    <m:t>β</m:t>
                  </m:r>
                </m:e>
                <m:sub>
                  <m:r>
                    <m:t>1</m:t>
                  </m:r>
                </m:sub>
              </m:sSub>
              <m:sSup>
                <m:e>
                  <m:d>
                    <m:dPr>
                      <m:begChr m:val="("/>
                      <m:endChr m:val=")"/>
                      <m:sepChr m:val=""/>
                      <m:grow/>
                    </m:dPr>
                    <m:e>
                      <m:r>
                        <m:t>g</m:t>
                      </m:r>
                      <m:r>
                        <m:t>S</m:t>
                      </m:r>
                    </m:e>
                  </m:d>
                </m:e>
                <m:sup>
                  <m:r>
                    <m:t>7</m:t>
                  </m:r>
                  <m:r>
                    <m:rPr>
                      <m:sty m:val="p"/>
                    </m:rPr>
                    <m:t>/</m:t>
                  </m:r>
                  <m:r>
                    <m:t>16</m:t>
                  </m:r>
                </m:sup>
              </m:sSup>
              <m:sSup>
                <m:e>
                  <m:acc>
                    <m:accPr>
                      <m:chr m:val="‾"/>
                    </m:accPr>
                    <m:e>
                      <m:r>
                        <m:t>U</m:t>
                      </m:r>
                    </m:e>
                  </m:acc>
                </m:e>
                <m:sup>
                  <m:r>
                    <m:t>1</m:t>
                  </m:r>
                  <m:r>
                    <m:rPr>
                      <m:sty m:val="p"/>
                    </m:rPr>
                    <m:t>/</m:t>
                  </m:r>
                  <m:r>
                    <m:t>4</m:t>
                  </m:r>
                </m:sup>
              </m:sSup>
              <m:sSup>
                <m:e>
                  <m:r>
                    <m:t>H</m:t>
                  </m:r>
                </m:e>
                <m:sup>
                  <m:r>
                    <m:t>9</m:t>
                  </m:r>
                  <m:r>
                    <m:rPr>
                      <m:sty m:val="p"/>
                    </m:rPr>
                    <m:t>/</m:t>
                  </m:r>
                  <m:r>
                    <m:t>16</m:t>
                  </m:r>
                </m:sup>
              </m:sSup>
            </m:oMath>
          </w:p>
        </w:tc>
        <w:tc>
          <w:tcPr/>
          <w:p>
            <w:pPr>
              <w:pStyle w:val="Compact"/>
              <w:jc w:val="left"/>
            </w:pPr>
            <w:r>
              <w:t xml:space="preserve">Figure 3d</w:t>
            </w:r>
          </w:p>
        </w:tc>
        <w:tc>
          <w:tcPr/>
          <w:p>
            <w:pPr>
              <w:pStyle w:val="Compact"/>
              <w:jc w:val="left"/>
            </w:pPr>
            <w:bookmarkStart w:id="80" w:name="redoc-inlinecode-10"/>
            <w:r>
              <w:rPr>
                <w:rStyle w:val="redoc-inlinecode-10"/>
              </w:rPr>
              <w:t xml:space="preserve">0.7</w:t>
            </w:r>
            <w:bookmarkEnd w:id="80"/>
          </w:p>
        </w:tc>
      </w:tr>
    </w:tbl>
    <w:bookmarkStart w:id="81" w:name="small-eddy-model-for-gas-evasion"/>
    <w:p>
      <w:pPr>
        <w:pStyle w:val="Heading4"/>
      </w:pPr>
      <w:r>
        <w:t xml:space="preserve">2.3.1</w:t>
      </w:r>
      <w:r>
        <w:t xml:space="preserve"> </w:t>
      </w:r>
      <w:r>
        <w:t xml:space="preserve">‘</w:t>
      </w:r>
      <w:r>
        <w:t xml:space="preserve">Small-eddy</w:t>
      </w:r>
      <w:r>
        <w:t xml:space="preserve">’</w:t>
      </w:r>
      <w:r>
        <w:t xml:space="preserve"> </w:t>
      </w:r>
      <w:r>
        <w:t xml:space="preserve">model for gas evasion</w:t>
      </w:r>
    </w:p>
    <w:p>
      <w:pPr>
        <w:pStyle w:val="FirstParagraph"/>
      </w:pPr>
      <w:r>
        <w:t xml:space="preserve">We derive equations starting from the small-eddy model (equation 3) for hydraulically-wide channels. If we assume</w:t>
      </w:r>
      <w:r>
        <w:t xml:space="preserve"> </w:t>
      </w:r>
      <m:oMath>
        <m:r>
          <m:t>ϵ</m:t>
        </m:r>
        <m:r>
          <m:rPr>
            <m:sty m:val="p"/>
          </m:rPr>
          <m:t>=</m:t>
        </m:r>
        <m:sSub>
          <m:e>
            <m:r>
              <m:t>ϵ</m:t>
            </m:r>
          </m:e>
          <m:sub>
            <m:r>
              <m:t>S</m:t>
            </m:r>
          </m:sub>
        </m:sSub>
      </m:oMath>
      <w:r>
        <w:t xml:space="preserve"> </w:t>
      </w:r>
      <w:r>
        <w:t xml:space="preserve">and</w:t>
      </w:r>
      <w:r>
        <w:t xml:space="preserve"> </w:t>
      </w:r>
      <m:oMath>
        <m:sSub>
          <m:e>
            <m:r>
              <m:t>R</m:t>
            </m:r>
          </m:e>
          <m:sub>
            <m:r>
              <m:t>H</m:t>
            </m:r>
          </m:sub>
        </m:sSub>
        <m:r>
          <m:rPr>
            <m:sty m:val="p"/>
          </m:rPr>
          <m:t>=</m:t>
        </m:r>
        <m:r>
          <m:t>H</m:t>
        </m:r>
      </m:oMath>
      <w:r>
        <w:t xml:space="preserve"> </w:t>
      </w:r>
      <w:r>
        <w:t xml:space="preserve">in equation 2, and solve for</w:t>
      </w:r>
      <w:r>
        <w:t xml:space="preserve"> </w:t>
      </w:r>
      <m:oMath>
        <m:sSub>
          <m:e>
            <m:r>
              <m:t>k</m:t>
            </m:r>
          </m:e>
          <m:sub>
            <m:r>
              <m:t>600</m:t>
            </m:r>
          </m:sub>
        </m:sSub>
      </m:oMath>
      <w:r>
        <w:t xml:space="preserve"> </w:t>
      </w:r>
      <w:r>
        <w:t xml:space="preserve">via statistical parameter</w:t>
      </w:r>
      <w:r>
        <w:t xml:space="preserve"> </w:t>
      </w:r>
      <m:oMath>
        <m:r>
          <m:t>α</m:t>
        </m:r>
      </m:oMath>
      <w:r>
        <w:t xml:space="preserve">, we eventually arrive at equation 5. If we do the same but assume</w:t>
      </w:r>
      <w:r>
        <w:t xml:space="preserve"> </w:t>
      </w:r>
      <m:oMath>
        <m:r>
          <m:t>ϵ</m:t>
        </m:r>
        <m:r>
          <m:rPr>
            <m:sty m:val="p"/>
          </m:rPr>
          <m:t>=</m:t>
        </m:r>
        <m:sSub>
          <m:e>
            <m:r>
              <m:t>ϵ</m:t>
            </m:r>
          </m:e>
          <m:sub>
            <m:r>
              <m:t>D</m:t>
            </m:r>
          </m:sub>
        </m:sSub>
      </m:oMath>
      <w:r>
        <w:t xml:space="preserve"> </w:t>
      </w:r>
      <w:r>
        <w:t xml:space="preserve">and statistical parameter</w:t>
      </w:r>
      <w:r>
        <w:t xml:space="preserve"> </w:t>
      </w:r>
      <m:oMath>
        <m:sSub>
          <m:e>
            <m:r>
              <m:t>α</m:t>
            </m:r>
          </m:e>
          <m:sub>
            <m:r>
              <m:t>1</m:t>
            </m:r>
          </m:sub>
        </m:sSub>
      </m:oMath>
      <w:r>
        <w:t xml:space="preserve">, we arrive at equation 6.</w:t>
      </w:r>
    </w:p>
    <w:p>
      <w:pPr>
        <w:pStyle w:val="BodyText"/>
      </w:pPr>
      <m:oMathPara>
        <m:oMathParaPr>
          <m:jc m:val="center"/>
        </m:oMathParaPr>
        <m:oMath>
          <m:sSub>
            <m:e>
              <m:r>
                <m:t>k</m:t>
              </m:r>
            </m:e>
            <m:sub>
              <m:r>
                <m:t>600</m:t>
              </m:r>
            </m:sub>
          </m:sSub>
          <m:r>
            <m:rPr>
              <m:sty m:val="p"/>
            </m:rPr>
            <m:t>=</m:t>
          </m:r>
          <m:r>
            <m:t>α</m:t>
          </m:r>
          <m:sSup>
            <m:e>
              <m:d>
                <m:dPr>
                  <m:begChr m:val="("/>
                  <m:endChr m:val=")"/>
                  <m:sepChr m:val=""/>
                  <m:grow/>
                </m:dPr>
                <m:e>
                  <m:r>
                    <m:t>g</m:t>
                  </m:r>
                  <m:r>
                    <m:t>S</m:t>
                  </m:r>
                </m:e>
              </m:d>
            </m:e>
            <m:sup>
              <m:r>
                <m:t>3</m:t>
              </m:r>
              <m:r>
                <m:rPr>
                  <m:sty m:val="p"/>
                </m:rPr>
                <m:t>/</m:t>
              </m:r>
              <m:r>
                <m:t>8</m:t>
              </m:r>
            </m:sup>
          </m:sSup>
          <m:sSup>
            <m:e>
              <m:r>
                <m:t>H</m:t>
              </m:r>
            </m:e>
            <m:sup>
              <m:r>
                <m:t>1</m:t>
              </m:r>
              <m:r>
                <m:rPr>
                  <m:sty m:val="p"/>
                </m:rPr>
                <m:t>/</m:t>
              </m:r>
              <m:r>
                <m:t>8</m:t>
              </m:r>
            </m:sup>
          </m:sSup>
          <m:d>
            <m:dPr>
              <m:begChr m:val="("/>
              <m:endChr m:val=")"/>
              <m:sepChr m:val=""/>
              <m:grow/>
            </m:dPr>
            <m:e>
              <m:r>
                <m:rPr>
                  <m:sty m:val="b"/>
                </m:rPr>
                <m:t>5</m:t>
              </m:r>
            </m:e>
          </m:d>
        </m:oMath>
      </m:oMathPara>
    </w:p>
    <w:p>
      <w:pPr>
        <w:pStyle w:val="FirstParagraph"/>
      </w:pPr>
      <m:oMathPara>
        <m:oMathParaPr>
          <m:jc m:val="center"/>
        </m:oMathParaPr>
        <m:oMath>
          <m:sSub>
            <m:e>
              <m:r>
                <m:t>k</m:t>
              </m:r>
            </m:e>
            <m:sub>
              <m:r>
                <m:t>600</m:t>
              </m:r>
            </m:sub>
          </m:sSub>
          <m:r>
            <m:rPr>
              <m:sty m:val="p"/>
            </m:rPr>
            <m:t>=</m:t>
          </m:r>
          <m:sSub>
            <m:e>
              <m:r>
                <m:t>α</m:t>
              </m:r>
            </m:e>
            <m:sub>
              <m:r>
                <m:t>1</m:t>
              </m:r>
            </m:sub>
          </m:sSub>
          <m:sSup>
            <m:e>
              <m:d>
                <m:dPr>
                  <m:begChr m:val="("/>
                  <m:endChr m:val=")"/>
                  <m:sepChr m:val=""/>
                  <m:grow/>
                </m:dPr>
                <m:e>
                  <m:r>
                    <m:t>g</m:t>
                  </m:r>
                  <m:r>
                    <m:t>S</m:t>
                  </m:r>
                  <m:acc>
                    <m:accPr>
                      <m:chr m:val="‾"/>
                    </m:accPr>
                    <m:e>
                      <m:r>
                        <m:t>U</m:t>
                      </m:r>
                    </m:e>
                  </m:acc>
                </m:e>
              </m:d>
            </m:e>
            <m:sup>
              <m:r>
                <m:t>1</m:t>
              </m:r>
              <m:r>
                <m:rPr>
                  <m:sty m:val="p"/>
                </m:rPr>
                <m:t>/</m:t>
              </m:r>
              <m:r>
                <m:t>4</m:t>
              </m:r>
            </m:sup>
          </m:sSup>
          <m:d>
            <m:dPr>
              <m:begChr m:val="("/>
              <m:endChr m:val=")"/>
              <m:sepChr m:val=""/>
              <m:grow/>
            </m:dPr>
            <m:e>
              <m:r>
                <m:rPr>
                  <m:sty m:val="b"/>
                </m:rPr>
                <m:t>6</m:t>
              </m:r>
            </m:e>
          </m:d>
        </m:oMath>
      </m:oMathPara>
    </w:p>
    <w:p>
      <w:pPr>
        <w:pStyle w:val="FirstParagraph"/>
      </w:pPr>
      <w:r>
        <w:t xml:space="preserve">Equations 5 and 6 thus define gas exchange velocity solely as a function of slope and mean flow depth or mean flow velocity. This is theoretically valid only in a hydraulically-wide channel.</w:t>
      </w:r>
    </w:p>
    <w:bookmarkEnd w:id="81"/>
    <w:bookmarkStart w:id="82" w:name="reynolds-extension-model-for-gas-evasion"/>
    <w:p>
      <w:pPr>
        <w:pStyle w:val="Heading4"/>
      </w:pPr>
      <w:r>
        <w:t xml:space="preserve">2.3.2</w:t>
      </w:r>
      <w:r>
        <w:t xml:space="preserve"> </w:t>
      </w:r>
      <w:r>
        <w:t xml:space="preserve">‘</w:t>
      </w:r>
      <w:r>
        <w:t xml:space="preserve">Reynolds extension</w:t>
      </w:r>
      <w:r>
        <w:t xml:space="preserve">’</w:t>
      </w:r>
      <w:r>
        <w:t xml:space="preserve"> </w:t>
      </w:r>
      <w:r>
        <w:t xml:space="preserve">model for gas evasion</w:t>
      </w:r>
    </w:p>
    <w:p>
      <w:pPr>
        <w:pStyle w:val="FirstParagraph"/>
      </w:pPr>
      <w:r>
        <w:t xml:space="preserve">We also impose</w:t>
      </w:r>
      <w:r>
        <w:t xml:space="preserve"> </w:t>
      </w:r>
      <m:oMath>
        <m:r>
          <m:t>ϵ</m:t>
        </m:r>
        <m:r>
          <m:rPr>
            <m:sty m:val="p"/>
          </m:rPr>
          <m:t>=</m:t>
        </m:r>
        <m:sSub>
          <m:e>
            <m:r>
              <m:t>ϵ</m:t>
            </m:r>
          </m:e>
          <m:sub>
            <m:r>
              <m:t>S</m:t>
            </m:r>
          </m:sub>
        </m:sSub>
      </m:oMath>
      <w:r>
        <w:t xml:space="preserve"> </w:t>
      </w:r>
      <w:r>
        <w:t xml:space="preserve">and</w:t>
      </w:r>
      <w:r>
        <w:t xml:space="preserve"> </w:t>
      </w:r>
      <m:oMath>
        <m:sSub>
          <m:e>
            <m:r>
              <m:t>R</m:t>
            </m:r>
          </m:e>
          <m:sub>
            <m:r>
              <m:t>H</m:t>
            </m:r>
          </m:sub>
        </m:sSub>
        <m:r>
          <m:rPr>
            <m:sty m:val="p"/>
          </m:rPr>
          <m:t>=</m:t>
        </m:r>
        <m:r>
          <m:t>H</m:t>
        </m:r>
      </m:oMath>
      <w:r>
        <w:t xml:space="preserve"> </w:t>
      </w:r>
      <w:r>
        <w:t xml:space="preserve">on the Reynolds extension model just like we did in section 2.3.1 and arrive at equation 7 (with statistical coefficient</w:t>
      </w:r>
      <w:r>
        <w:t xml:space="preserve"> </w:t>
      </w:r>
      <m:oMath>
        <m:r>
          <m:t>β</m:t>
        </m:r>
      </m:oMath>
      <w:r>
        <w:t xml:space="preserve">). The result is identical to the hydraulically-wide small-eddy model (equation 5), except for the exponents which are both steeper. Equation 8 reflects the same derivation, but with</w:t>
      </w:r>
      <w:r>
        <w:t xml:space="preserve"> </w:t>
      </w:r>
      <m:oMath>
        <m:r>
          <m:t>ϵ</m:t>
        </m:r>
        <m:r>
          <m:rPr>
            <m:sty m:val="p"/>
          </m:rPr>
          <m:t>=</m:t>
        </m:r>
        <m:sSub>
          <m:e>
            <m:r>
              <m:t>ϵ</m:t>
            </m:r>
          </m:e>
          <m:sub>
            <m:r>
              <m:t>D</m:t>
            </m:r>
          </m:sub>
        </m:sSub>
      </m:oMath>
      <w:r>
        <w:t xml:space="preserve"> </w:t>
      </w:r>
      <w:r>
        <w:t xml:space="preserve">and statistical coefficient</w:t>
      </w:r>
      <w:r>
        <w:t xml:space="preserve"> </w:t>
      </w:r>
      <m:oMath>
        <m:sSub>
          <m:e>
            <m:r>
              <m:t>β</m:t>
            </m:r>
          </m:e>
          <m:sub>
            <m:r>
              <m:t>1</m:t>
            </m:r>
          </m:sub>
        </m:sSub>
      </m:oMath>
      <w:r>
        <w:t xml:space="preserve">.</w:t>
      </w:r>
    </w:p>
    <w:p>
      <w:pPr>
        <w:pStyle w:val="BodyText"/>
      </w:pPr>
      <m:oMathPara>
        <m:oMathParaPr>
          <m:jc m:val="center"/>
        </m:oMathParaPr>
        <m:oMath>
          <m:sSub>
            <m:e>
              <m:r>
                <m:t>k</m:t>
              </m:r>
            </m:e>
            <m:sub>
              <m:r>
                <m:t>600</m:t>
              </m:r>
            </m:sub>
          </m:sSub>
          <m:r>
            <m:rPr>
              <m:sty m:val="p"/>
            </m:rPr>
            <m:t>=</m:t>
          </m:r>
          <m:r>
            <m:t>β</m:t>
          </m:r>
          <m:sSup>
            <m:e>
              <m:d>
                <m:dPr>
                  <m:begChr m:val="("/>
                  <m:endChr m:val=")"/>
                  <m:sepChr m:val=""/>
                  <m:grow/>
                </m:dPr>
                <m:e>
                  <m:r>
                    <m:t>g</m:t>
                  </m:r>
                  <m:r>
                    <m:t>S</m:t>
                  </m:r>
                </m:e>
              </m:d>
            </m:e>
            <m:sup>
              <m:r>
                <m:t>9</m:t>
              </m:r>
              <m:r>
                <m:rPr>
                  <m:sty m:val="p"/>
                </m:rPr>
                <m:t>/</m:t>
              </m:r>
              <m:r>
                <m:t>16</m:t>
              </m:r>
            </m:sup>
          </m:sSup>
          <m:sSup>
            <m:e>
              <m:r>
                <m:t>H</m:t>
              </m:r>
            </m:e>
            <m:sup>
              <m:r>
                <m:t>11</m:t>
              </m:r>
              <m:r>
                <m:rPr>
                  <m:sty m:val="p"/>
                </m:rPr>
                <m:t>/</m:t>
              </m:r>
              <m:r>
                <m:t>16</m:t>
              </m:r>
            </m:sup>
          </m:sSup>
          <m:d>
            <m:dPr>
              <m:begChr m:val="("/>
              <m:endChr m:val=")"/>
              <m:sepChr m:val=""/>
              <m:grow/>
            </m:dPr>
            <m:e>
              <m:r>
                <m:rPr>
                  <m:sty m:val="b"/>
                </m:rPr>
                <m:t>7</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e>
              </m:d>
            </m:e>
            <m:sup>
              <m:r>
                <m:t>7</m:t>
              </m:r>
              <m:r>
                <m:rPr>
                  <m:sty m:val="p"/>
                </m:rPr>
                <m:t>/</m:t>
              </m:r>
              <m:r>
                <m:t>16</m:t>
              </m:r>
            </m:sup>
          </m:sSup>
          <m:sSup>
            <m:e>
              <m:acc>
                <m:accPr>
                  <m:chr m:val="‾"/>
                </m:accPr>
                <m:e>
                  <m:r>
                    <m:t>U</m:t>
                  </m:r>
                </m:e>
              </m:acc>
            </m:e>
            <m:sup>
              <m:r>
                <m:t>1</m:t>
              </m:r>
              <m:r>
                <m:rPr>
                  <m:sty m:val="p"/>
                </m:rPr>
                <m:t>/</m:t>
              </m:r>
              <m:r>
                <m:t>4</m:t>
              </m:r>
            </m:sup>
          </m:sSup>
          <m:sSup>
            <m:e>
              <m:r>
                <m:t>H</m:t>
              </m:r>
            </m:e>
            <m:sup>
              <m:r>
                <m:t>9</m:t>
              </m:r>
              <m:r>
                <m:rPr>
                  <m:sty m:val="p"/>
                </m:rPr>
                <m:t>/</m:t>
              </m:r>
              <m:r>
                <m:t>16</m:t>
              </m:r>
            </m:sup>
          </m:sSup>
          <m:d>
            <m:dPr>
              <m:begChr m:val="("/>
              <m:endChr m:val=")"/>
              <m:sepChr m:val=""/>
              <m:grow/>
            </m:dPr>
            <m:e>
              <m:r>
                <m:rPr>
                  <m:sty m:val="b"/>
                </m:rPr>
                <m:t>8</m:t>
              </m:r>
            </m:e>
          </m:d>
        </m:oMath>
      </m:oMathPara>
    </w:p>
    <w:p>
      <w:pPr>
        <w:pStyle w:val="FirstParagraph"/>
      </w:pPr>
      <w:r>
        <w:t xml:space="preserve">We now have four different models for</w:t>
      </w:r>
      <w:r>
        <w:t xml:space="preserve"> </w:t>
      </w:r>
      <m:oMath>
        <m:sSub>
          <m:e>
            <m:r>
              <m:t>k</m:t>
            </m:r>
          </m:e>
          <m:sub>
            <m:r>
              <m:t>600</m:t>
            </m:r>
          </m:sub>
        </m:sSub>
      </m:oMath>
      <w:r>
        <w:t xml:space="preserve"> </w:t>
      </w:r>
      <w:r>
        <w:t xml:space="preserve">in hydraulically-wide rivers, each with a different set of assumptions and parameters but all defined as functions of the water surface slope and other hydraulic terms that are not directly measurable via SWOT. Again, all four models are summarized in Table 1.</w:t>
      </w:r>
    </w:p>
    <w:bookmarkEnd w:id="82"/>
    <w:bookmarkEnd w:id="83"/>
    <w:bookmarkStart w:id="93" w:name="model-validation"/>
    <w:p>
      <w:pPr>
        <w:pStyle w:val="Heading3"/>
      </w:pPr>
      <w:r>
        <w:t xml:space="preserve">2.4 Model validation</w:t>
      </w:r>
    </w:p>
    <w:p>
      <w:pPr>
        <w:pStyle w:val="FirstParagraph"/>
      </w:pPr>
      <w:r>
        <w:t xml:space="preserve">With equations 5-8 derived, we now empirically test their strength of fit for hydraulically-wide river flows. We validate on the dataset of in situ measurements of</w:t>
      </w:r>
      <w:r>
        <w:t xml:space="preserve"> </w:t>
      </w:r>
      <m:oMath>
        <m:sSub>
          <m:e>
            <m:r>
              <m:t>k</m:t>
            </m:r>
          </m:e>
          <m:sub>
            <m:r>
              <m:t>600</m:t>
            </m:r>
          </m:sub>
        </m:sSub>
      </m:oMath>
      <w:r>
        <w:t xml:space="preserve">, after filtering for measurements made in hydraulically-wide channels (n=</w:t>
      </w:r>
      <w:r>
        <w:t xml:space="preserve"> </w:t>
      </w:r>
      <w:bookmarkStart w:id="84" w:name="redoc-inlinecode-11"/>
      <w:r>
        <w:rPr>
          <w:rStyle w:val="redoc-inlinecode-11"/>
        </w:rPr>
        <w:t xml:space="preserve">166</w:t>
      </w:r>
      <w:bookmarkEnd w:id="84"/>
      <w:r>
        <w:t xml:space="preserve">), which was operationally defined as flows whose hydraulic radius was within 1% of their mean flow depth. All told, this amounts to</w:t>
      </w:r>
      <w:r>
        <w:t xml:space="preserve"> </w:t>
      </w:r>
      <w:bookmarkStart w:id="85" w:name="redoc-inlinecode-12"/>
      <w:r>
        <w:rPr>
          <w:rStyle w:val="redoc-inlinecode-12"/>
        </w:rPr>
        <w:t xml:space="preserve">166</w:t>
      </w:r>
      <w:bookmarkEnd w:id="85"/>
      <w:r>
        <w:t xml:space="preserve"> </w:t>
      </w:r>
      <w:r>
        <w:t xml:space="preserve">direct measurements of hydraulically-wide</w:t>
      </w:r>
      <w:r>
        <w:t xml:space="preserve"> </w:t>
      </w:r>
      <m:oMath>
        <m:sSub>
          <m:e>
            <m:r>
              <m:t>k</m:t>
            </m:r>
          </m:e>
          <m:sub>
            <m:r>
              <m:t>600</m:t>
            </m:r>
          </m:sub>
        </m:sSub>
      </m:oMath>
      <w:r>
        <w:t xml:space="preserve"> </w:t>
      </w:r>
      <w:r>
        <w:t xml:space="preserve">and stream hydraulics to test with. Models were assessed via the coefficient of determination (</w:t>
      </w:r>
      <m:oMath>
        <m:sSup>
          <m:e>
            <m:r>
              <m:t>r</m:t>
            </m:r>
          </m:e>
          <m:sup>
            <m:r>
              <m:t>2</m:t>
            </m:r>
          </m:sup>
        </m:sSup>
      </m:oMath>
      <w:r>
        <w:t xml:space="preserve">) and results are plotted in Figure 3. Note that Figure 3 axes are plotted in logarithmic space only for visualization: model fit and validation (via</w:t>
      </w:r>
      <w:r>
        <w:t xml:space="preserve"> </w:t>
      </w:r>
      <m:oMath>
        <m:sSup>
          <m:e>
            <m:r>
              <m:t>r</m:t>
            </m:r>
          </m:e>
          <m:sup>
            <m:r>
              <m:t>2</m:t>
            </m:r>
          </m:sup>
        </m:sSup>
      </m:oMath>
      <w:r>
        <w:t xml:space="preserve">) were calculated in linear space as their models dictate.</w:t>
      </w:r>
    </w:p>
    <w:p>
      <w:pPr>
        <w:pStyle w:val="CaptionedFigure"/>
      </w:pPr>
      <w:r>
        <w:drawing>
          <wp:inline>
            <wp:extent cx="5943600" cy="3962400"/>
            <wp:effectExtent b="0" l="0" r="0" t="0"/>
            <wp:docPr descr="Figure 2: Empirical testing of four models for predicting gas exchange velocity in hydraulically-wide channels: (a) Small-eddy model with log-law-of-the-wall dissipation. (b) Reynolds-extension model with log-law-of-the-wall dissipation. (c) Small-eddy model with form-drag dissipation. (d) Reynolds-extension model with form-drag dissipation. Note that axes are plotted in logarithmic space just for visualization: model fit and validation were calculated in linear space." title="" id="3" name="Picture"/>
            <a:graphic>
              <a:graphicData uri="http://schemas.openxmlformats.org/drawingml/2006/picture">
                <pic:pic>
                  <pic:nvPicPr>
                    <pic:cNvPr descr="cache/k600_theory/k600Plot.jpg" id="4" name="Picture"/>
                    <pic:cNvPicPr>
                      <a:picLocks noChangeArrowheads="1" noChangeAspect="1"/>
                    </pic:cNvPicPr>
                  </pic:nvPicPr>
                  <pic:blipFill>
                    <a:blip r:embed="rId86"/>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2: Empirical testing of four models for predicting gas exchange velocity in hydraulically-wide channels: (a) Small-eddy model with log-law-of-the-wall dissipation. (b) Reynolds-extension model with log-law-of-the-wall dissipation. (c) Small-eddy model with form-drag dissipation. (d) Reynolds-extension model with form-drag dissipation. Note that axes are plotted in logarithmic space just for visualization: model fit and validation were calculated in linear space.</w:t>
      </w:r>
    </w:p>
    <w:p>
      <w:pPr>
        <w:pStyle w:val="BodyText"/>
      </w:pPr>
      <w:r>
        <w:t xml:space="preserve">Despite reasonable</w:t>
      </w:r>
      <w:r>
        <w:t xml:space="preserve"> </w:t>
      </w:r>
      <m:oMath>
        <m:sSup>
          <m:e>
            <m:r>
              <m:t>r</m:t>
            </m:r>
          </m:e>
          <m:sup>
            <m:r>
              <m:t>2</m:t>
            </m:r>
          </m:sup>
        </m:sSup>
      </m:oMath>
      <w:r>
        <w:t xml:space="preserve"> </w:t>
      </w:r>
      <w:r>
        <w:t xml:space="preserve">scores, both small-eddy models produce clearly biased estimates (Figures 3a, 3c). They systematically underestimate lower gas exchange velocities and overestimate higher ones, with the log-law-of-the-wall model (Figure 3a) performing marginally worse both visually and via</w:t>
      </w:r>
      <w:r>
        <w:t xml:space="preserve"> </w:t>
      </w:r>
      <m:oMath>
        <m:sSup>
          <m:e>
            <m:r>
              <m:t>r</m:t>
            </m:r>
          </m:e>
          <m:sup>
            <m:r>
              <m:t>2</m:t>
            </m:r>
          </m:sup>
        </m:sSup>
      </m:oMath>
      <w:r>
        <w:t xml:space="preserve"> </w:t>
      </w:r>
      <w:r>
        <w:t xml:space="preserve">(</w:t>
      </w:r>
      <w:bookmarkStart w:id="89" w:name="redoc-citation-38"/>
      <w:bookmarkStart w:id="87" w:name="redoc-inlinecode-13"/>
      <w:r>
        <w:rPr>
          <w:rStyle w:val="redoc-inlinecode-13"/>
        </w:rPr>
        <w:t xml:space="preserve">0.61</w:t>
      </w:r>
      <w:bookmarkEnd w:id="87"/>
      <w:r>
        <w:rPr>
          <w:rStyle w:val="redoc-citation-38"/>
        </w:rPr>
        <w:t xml:space="preserve"> </w:t>
      </w:r>
      <w:r>
        <w:rPr>
          <w:rStyle w:val="redoc-citation-38"/>
        </w:rPr>
        <w:t xml:space="preserve">versus</w:t>
      </w:r>
      <w:r>
        <w:rPr>
          <w:rStyle w:val="redoc-citation-38"/>
        </w:rPr>
        <w:t xml:space="preserve"> </w:t>
      </w:r>
      <w:bookmarkStart w:id="88" w:name="redoc-inlinecode-14"/>
      <w:r>
        <w:rPr>
          <w:rStyle w:val="redoc-inlinecode-14"/>
        </w:rPr>
        <w:t xml:space="preserve">0.63</w:t>
      </w:r>
      <w:bookmarkEnd w:id="88"/>
      <w:r>
        <w:rPr>
          <w:rStyle w:val="redoc-citation-38"/>
        </w:rPr>
        <w:t xml:space="preserve"> </w:t>
      </w:r>
      <w:r>
        <w:rPr>
          <w:rStyle w:val="redoc-citation-38"/>
        </w:rPr>
        <w:t xml:space="preserve">for Figure 3c). However, when this model is expanded to retard the dissipation rate in the smoothest flows via the Reynolds extension model</w:t>
      </w:r>
      <w:r>
        <w:rPr>
          <w:rStyle w:val="redoc-citation-38"/>
        </w:rPr>
        <w:t xml:space="preserve"> </w:t>
      </w:r>
      <w:r>
        <w:rPr>
          <w:rStyle w:val="redoc-citation-38"/>
        </w:rPr>
        <w:t xml:space="preserve">(equations 6 and 7- Moog &amp; Jirka, 1999a)</w:t>
      </w:r>
      <w:bookmarkEnd w:id="89"/>
      <w:r>
        <w:t xml:space="preserve">, the dynamics are more accurately captured (Figures 3b, 3d) and</w:t>
      </w:r>
      <w:r>
        <w:t xml:space="preserve"> </w:t>
      </w:r>
      <m:oMath>
        <m:sSup>
          <m:e>
            <m:r>
              <m:t>r</m:t>
            </m:r>
          </m:e>
          <m:sup>
            <m:r>
              <m:t>2</m:t>
            </m:r>
          </m:sup>
        </m:sSup>
      </m:oMath>
      <w:r>
        <w:t xml:space="preserve"> </w:t>
      </w:r>
      <w:r>
        <w:t xml:space="preserve">scores go up appreciably (</w:t>
      </w:r>
      <w:bookmarkStart w:id="92" w:name="redoc-citation-39"/>
      <w:bookmarkStart w:id="90" w:name="redoc-inlinecode-15"/>
      <w:r>
        <w:rPr>
          <w:rStyle w:val="redoc-inlinecode-15"/>
        </w:rPr>
        <w:t xml:space="preserve">0.66</w:t>
      </w:r>
      <w:bookmarkEnd w:id="90"/>
      <w:r>
        <w:rPr>
          <w:rStyle w:val="redoc-citation-39"/>
        </w:rPr>
        <w:t xml:space="preserve"> </w:t>
      </w:r>
      <w:r>
        <w:rPr>
          <w:rStyle w:val="redoc-citation-39"/>
        </w:rPr>
        <w:t xml:space="preserve">and</w:t>
      </w:r>
      <w:r>
        <w:rPr>
          <w:rStyle w:val="redoc-citation-39"/>
        </w:rPr>
        <w:t xml:space="preserve"> </w:t>
      </w:r>
      <w:bookmarkStart w:id="91" w:name="redoc-inlinecode-16"/>
      <w:r>
        <w:rPr>
          <w:rStyle w:val="redoc-inlinecode-16"/>
        </w:rPr>
        <w:t xml:space="preserve">0.7</w:t>
      </w:r>
      <w:bookmarkEnd w:id="91"/>
      <w:r>
        <w:rPr>
          <w:rStyle w:val="redoc-citation-39"/>
        </w:rPr>
        <w:t xml:space="preserve"> </w:t>
      </w:r>
      <w:r>
        <w:rPr>
          <w:rStyle w:val="redoc-citation-39"/>
        </w:rPr>
        <w:t xml:space="preserve">for the log-law-of-the-wall and form-drag dissipation, respectively). Modeling dissipation via total form-drag rather than just via bed shear improves model performance regardless of</w:t>
      </w:r>
      <w:r>
        <w:rPr>
          <w:rStyle w:val="redoc-citation-39"/>
        </w:rPr>
        <w:t xml:space="preserve"> </w:t>
      </w:r>
      <m:oMath>
        <m:sSub>
          <m:e>
            <m:r>
              <m:t>k</m:t>
            </m:r>
          </m:e>
          <m:sub>
            <m:r>
              <m:t>600</m:t>
            </m:r>
          </m:sub>
        </m:sSub>
      </m:oMath>
      <w:r>
        <w:rPr>
          <w:rStyle w:val="redoc-citation-39"/>
        </w:rPr>
        <w:t xml:space="preserve"> </w:t>
      </w:r>
      <w:r>
        <w:rPr>
          <w:rStyle w:val="redoc-citation-39"/>
        </w:rPr>
        <w:t xml:space="preserve">equation used. This is likely because the majority of dissipation occurring in rivers comes not just from the streambed, but from bulk form drag via channel walls, bars, and meanders</w:t>
      </w:r>
      <w:r>
        <w:rPr>
          <w:rStyle w:val="redoc-citation-39"/>
        </w:rPr>
        <w:t xml:space="preserve"> </w:t>
      </w:r>
      <w:r>
        <w:rPr>
          <w:rStyle w:val="redoc-citation-39"/>
        </w:rPr>
        <w:t xml:space="preserve">(Moog &amp; Jirka, 1999b; Raymond et al., 2012; Ulseth et al., 2019; Wang et al., 2021)</w:t>
      </w:r>
      <w:bookmarkEnd w:id="92"/>
      <w:r>
        <w:t xml:space="preserve">.</w:t>
      </w:r>
    </w:p>
    <w:p>
      <w:pPr>
        <w:pStyle w:val="BodyText"/>
      </w:pPr>
      <w:r>
        <w:t xml:space="preserve">The success of the Reynolds-extension models in hydraulically-wide channels, and in particular when coupled with form-drag dissipation (equation 8, Figure 3d), provides us with a strong physical-model for gas evasion. The river hydraulics terms in equation 8 can either be directly measured or reasonably inferred from SWOT measurements, effectively opening the door for remotely sensing the gas exchange velocity. This is explored next.</w:t>
      </w:r>
    </w:p>
    <w:bookmarkEnd w:id="93"/>
    <w:bookmarkEnd w:id="94"/>
    <w:bookmarkStart w:id="151" w:name="Xd52b4762576142c84479601765562941f5972ca"/>
    <w:p>
      <w:pPr>
        <w:pStyle w:val="Heading2"/>
      </w:pPr>
      <w:r>
        <w:t xml:space="preserve">3 Exploiting equation 8 to remotely sense gas exchange velocity</w:t>
      </w:r>
    </w:p>
    <w:p>
      <w:pPr>
        <w:pStyle w:val="FirstParagraph"/>
      </w:pPr>
      <w:r>
        <w:t xml:space="preserve">We have shown that scaling</w:t>
      </w:r>
      <w:r>
        <w:t xml:space="preserve"> </w:t>
      </w:r>
      <m:oMath>
        <m:sSub>
          <m:e>
            <m:r>
              <m:t>k</m:t>
            </m:r>
          </m:e>
          <m:sub>
            <m:r>
              <m:t>600</m:t>
            </m:r>
          </m:sub>
        </m:sSub>
      </m:oMath>
      <w:r>
        <w:t xml:space="preserve"> </w:t>
      </w:r>
      <w:r>
        <w:t xml:space="preserve">via equation 8 explains</w:t>
      </w:r>
      <w:r>
        <w:t xml:space="preserve"> </w:t>
      </w:r>
      <w:bookmarkStart w:id="102" w:name="redoc-citation-40"/>
      <w:bookmarkStart w:id="95" w:name="redoc-inlinecode-17"/>
      <w:r>
        <w:rPr>
          <w:rStyle w:val="redoc-inlinecode-17"/>
        </w:rPr>
        <w:t xml:space="preserve">70</w:t>
      </w:r>
      <w:bookmarkEnd w:id="95"/>
      <w:r>
        <w:rPr>
          <w:rStyle w:val="redoc-citation-40"/>
        </w:rPr>
        <w:t xml:space="preserve">% of the variation in</w:t>
      </w:r>
      <w:r>
        <w:rPr>
          <w:rStyle w:val="redoc-citation-40"/>
        </w:rPr>
        <w:t xml:space="preserve"> </w:t>
      </w:r>
      <m:oMath>
        <m:sSub>
          <m:e>
            <m:r>
              <m:t>k</m:t>
            </m:r>
          </m:e>
          <m:sub>
            <m:r>
              <m:t>600</m:t>
            </m:r>
          </m:sub>
        </m:sSub>
      </m:oMath>
      <w:r>
        <w:rPr>
          <w:rStyle w:val="redoc-citation-40"/>
        </w:rPr>
        <w:t xml:space="preserve"> </w:t>
      </w:r>
      <w:r>
        <w:rPr>
          <w:rStyle w:val="redoc-citation-40"/>
        </w:rPr>
        <w:t xml:space="preserve">in hydraulically-wide rivers, which includes nearly all SWOT-observable rivers. Further, equation 8 has only three non-remotely-sensible terms:</w:t>
      </w:r>
      <w:r>
        <w:rPr>
          <w:rStyle w:val="redoc-citation-40"/>
        </w:rPr>
        <w:t xml:space="preserve"> </w:t>
      </w:r>
      <m:oMath>
        <m:sSub>
          <m:e>
            <m:r>
              <m:t>k</m:t>
            </m:r>
          </m:e>
          <m:sub>
            <m:r>
              <m:t>600</m:t>
            </m:r>
          </m:sub>
        </m:sSub>
      </m:oMath>
      <w:r>
        <w:rPr>
          <w:rStyle w:val="redoc-citation-40"/>
        </w:rPr>
        <w:t xml:space="preserve">, mean flow depth, and mean flow velocity. Conveniently, techniques to simultaneously infer hydraulic parameters from SWOT data have been established over the last decade to infer streamflow from SWOT’s measurements [e.g.</w:t>
      </w:r>
      <w:r>
        <w:rPr>
          <w:rStyle w:val="redoc-citation-40"/>
        </w:rPr>
        <w:t xml:space="preserve"> </w:t>
      </w:r>
      <w:r>
        <w:rPr>
          <w:rStyle w:val="redoc-citation-40"/>
        </w:rPr>
        <w:t xml:space="preserve">Andreadis et al. (2020)</w:t>
      </w:r>
      <w:r>
        <w:rPr>
          <w:rStyle w:val="redoc-citation-40"/>
        </w:rPr>
        <w:t xml:space="preserve">;</w:t>
      </w:r>
      <w:r>
        <w:rPr>
          <w:rStyle w:val="redoc-citation-40"/>
        </w:rPr>
        <w:t xml:space="preserve"> </w:t>
      </w:r>
      <w:bookmarkStart w:id="97" w:name="redoc-citation-42"/>
      <w:bookmarkStart w:id="96" w:name="redoc-citation-51"/>
      <w:r>
        <w:rPr>
          <w:rStyle w:val="redoc-citation-51"/>
        </w:rPr>
        <w:t xml:space="preserve">Brinkerhoff et al. (2020)</w:t>
      </w:r>
      <w:bookmarkEnd w:id="96"/>
      <w:bookmarkEnd w:id="97"/>
      <w:r>
        <w:rPr>
          <w:rStyle w:val="redoc-citation-40"/>
        </w:rPr>
        <w:t xml:space="preserve">;</w:t>
      </w:r>
      <w:r>
        <w:rPr>
          <w:rStyle w:val="redoc-citation-40"/>
        </w:rPr>
        <w:t xml:space="preserve"> </w:t>
      </w:r>
      <w:bookmarkStart w:id="99" w:name="redoc-citation-43"/>
      <w:bookmarkStart w:id="98" w:name="redoc-citation-49"/>
      <w:r>
        <w:rPr>
          <w:rStyle w:val="redoc-citation-49"/>
        </w:rPr>
        <w:t xml:space="preserve">Durand et al. (2014)</w:t>
      </w:r>
      <w:bookmarkEnd w:id="98"/>
      <w:bookmarkEnd w:id="99"/>
      <w:r>
        <w:rPr>
          <w:rStyle w:val="redoc-citation-40"/>
        </w:rPr>
        <w:t xml:space="preserve">;</w:t>
      </w:r>
      <w:r>
        <w:rPr>
          <w:rStyle w:val="redoc-citation-40"/>
        </w:rPr>
        <w:t xml:space="preserve"> </w:t>
      </w:r>
      <w:r>
        <w:rPr>
          <w:rStyle w:val="redoc-citation-40"/>
        </w:rPr>
        <w:t xml:space="preserve">Garambois &amp; Monnier (2015)</w:t>
      </w:r>
      <w:r>
        <w:rPr>
          <w:rStyle w:val="redoc-citation-40"/>
        </w:rPr>
        <w:t xml:space="preserve">;</w:t>
      </w:r>
      <w:r>
        <w:rPr>
          <w:rStyle w:val="redoc-citation-40"/>
        </w:rPr>
        <w:t xml:space="preserve"> </w:t>
      </w:r>
      <w:r>
        <w:rPr>
          <w:rStyle w:val="redoc-citation-40"/>
        </w:rPr>
        <w:t xml:space="preserve">Gleason et al. (2014)</w:t>
      </w:r>
      <w:r>
        <w:rPr>
          <w:rStyle w:val="redoc-citation-40"/>
        </w:rPr>
        <w:t xml:space="preserve">;</w:t>
      </w:r>
      <w:r>
        <w:rPr>
          <w:rStyle w:val="redoc-citation-40"/>
        </w:rPr>
        <w:t xml:space="preserve"> </w:t>
      </w:r>
      <w:r>
        <w:rPr>
          <w:rStyle w:val="redoc-citation-40"/>
        </w:rPr>
        <w:t xml:space="preserve">Garambois et al. (2020)</w:t>
      </w:r>
      <w:r>
        <w:rPr>
          <w:rStyle w:val="redoc-citation-40"/>
        </w:rPr>
        <w:t xml:space="preserve">;</w:t>
      </w:r>
      <w:r>
        <w:rPr>
          <w:rStyle w:val="redoc-citation-40"/>
        </w:rPr>
        <w:t xml:space="preserve"> </w:t>
      </w:r>
      <w:r>
        <w:rPr>
          <w:rStyle w:val="redoc-citation-40"/>
        </w:rPr>
        <w:t xml:space="preserve">Brisset et al. (2018)</w:t>
      </w:r>
      <w:r>
        <w:rPr>
          <w:rStyle w:val="redoc-citation-40"/>
        </w:rPr>
        <w:t xml:space="preserve">;</w:t>
      </w:r>
      <w:r>
        <w:rPr>
          <w:rStyle w:val="redoc-citation-40"/>
        </w:rPr>
        <w:t xml:space="preserve"> </w:t>
      </w:r>
      <w:bookmarkStart w:id="101" w:name="redoc-citation-41"/>
      <w:bookmarkStart w:id="100" w:name="redoc-citation-50"/>
      <w:r>
        <w:rPr>
          <w:rStyle w:val="redoc-citation-50"/>
        </w:rPr>
        <w:t xml:space="preserve">Hagemann et al. (2017)</w:t>
      </w:r>
      <w:bookmarkEnd w:id="100"/>
      <w:bookmarkEnd w:id="101"/>
      <w:r>
        <w:rPr>
          <w:rStyle w:val="redoc-citation-40"/>
        </w:rPr>
        <w:t xml:space="preserve">;</w:t>
      </w:r>
      <w:r>
        <w:rPr>
          <w:rStyle w:val="redoc-citation-40"/>
        </w:rPr>
        <w:t xml:space="preserve"> </w:t>
      </w:r>
      <w:r>
        <w:rPr>
          <w:rStyle w:val="redoc-citation-40"/>
        </w:rPr>
        <w:t xml:space="preserve">Larnier et al. (2020)</w:t>
      </w:r>
      <w:r>
        <w:rPr>
          <w:rStyle w:val="redoc-citation-40"/>
        </w:rPr>
        <w:t xml:space="preserve">;</w:t>
      </w:r>
      <w:r>
        <w:rPr>
          <w:rStyle w:val="redoc-citation-40"/>
        </w:rPr>
        <w:t xml:space="preserve"> </w:t>
      </w:r>
      <w:r>
        <w:rPr>
          <w:rStyle w:val="redoc-citation-40"/>
        </w:rPr>
        <w:t xml:space="preserve">Oubanas et al. (2018)</w:t>
      </w:r>
      <w:r>
        <w:rPr>
          <w:rStyle w:val="redoc-citation-40"/>
        </w:rPr>
        <w:t xml:space="preserve">]</w:t>
      </w:r>
      <w:bookmarkEnd w:id="102"/>
      <w:r>
        <w:t xml:space="preserve">. For BIKER, we follow the work developed by</w:t>
      </w:r>
      <w:r>
        <w:t xml:space="preserve"> </w:t>
      </w:r>
      <w:r>
        <w:t xml:space="preserve">Hagemann et al. (2017)</w:t>
      </w:r>
      <w:r>
        <w:t xml:space="preserve">,</w:t>
      </w:r>
      <w:r>
        <w:t xml:space="preserve"> </w:t>
      </w:r>
      <w:r>
        <w:t xml:space="preserve">Brinkerhoff et al. (2020)</w:t>
      </w:r>
      <w:r>
        <w:t xml:space="preserve">, and</w:t>
      </w:r>
      <w:r>
        <w:t xml:space="preserve"> </w:t>
      </w:r>
      <w:r>
        <w:t xml:space="preserve">Durand et al. (2014)</w:t>
      </w:r>
      <w:r>
        <w:t xml:space="preserve"> </w:t>
      </w:r>
      <w:r>
        <w:t xml:space="preserve">to infer</w:t>
      </w:r>
      <w:r>
        <w:t xml:space="preserve"> </w:t>
      </w:r>
      <m:oMath>
        <m:sSub>
          <m:e>
            <m:r>
              <m:t>k</m:t>
            </m:r>
          </m:e>
          <m:sub>
            <m:r>
              <m:t>600</m:t>
            </m:r>
          </m:sub>
        </m:sSub>
      </m:oMath>
      <w:r>
        <w:t xml:space="preserve">, channel bathymetry, and roughness from SWOT observations using a modified form of Manning’s equation for mean flow velocity. Following a description of the data used (section 3.1), we detail algorithm development and experimental design (section 3.2) and then we present the validation results (section 3.3).</w:t>
      </w:r>
    </w:p>
    <w:bookmarkStart w:id="109" w:name="data-1"/>
    <w:p>
      <w:pPr>
        <w:pStyle w:val="Heading3"/>
      </w:pPr>
      <w:r>
        <w:t xml:space="preserve">3.1 Data</w:t>
      </w:r>
    </w:p>
    <w:p>
      <w:pPr>
        <w:pStyle w:val="CaptionedFigure"/>
      </w:pPr>
      <w:r>
        <w:drawing>
          <wp:inline>
            <wp:extent cx="5943600" cy="4203059"/>
            <wp:effectExtent b="0" l="0" r="0" t="0"/>
            <wp:docPr descr="Figure 3: Map of the 47 hydraulic models and 1 timeseries of CO2 samples used in this study. Note that hydraulic model locations are approximate as some of the models are not geo-referenced. (Table S1)." title="" id="5" name="Picture"/>
            <a:graphic>
              <a:graphicData uri="http://schemas.openxmlformats.org/drawingml/2006/picture">
                <pic:pic>
                  <pic:nvPicPr>
                    <pic:cNvPr descr="cache/maps/map3.jpg" id="6" name="Picture"/>
                    <pic:cNvPicPr>
                      <a:picLocks noChangeArrowheads="1" noChangeAspect="1"/>
                    </pic:cNvPicPr>
                  </pic:nvPicPr>
                  <pic:blipFill>
                    <a:blip r:embed="rId103"/>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t xml:space="preserve">Figure 3: Map of the 47 hydraulic models and 1 timeseries of CO2 samples used in this study. Note that hydraulic model locations are approximate as some of the models are not geo-referenced. (Table S1).</w:t>
      </w:r>
    </w:p>
    <w:p>
      <w:pPr>
        <w:pStyle w:val="BodyText"/>
      </w:pPr>
      <w:r>
        <w:t xml:space="preserve">To validate BIKER, we cannot use actual SWOT measurements as SWOT has yet to launch. In the hydrology literature, it is therefore standard practice to benchmark SWOT-related algorithms on</w:t>
      </w:r>
      <w:r>
        <w:t xml:space="preserve"> </w:t>
      </w:r>
      <w:r>
        <w:t xml:space="preserve">“</w:t>
      </w:r>
      <w:r>
        <w:t xml:space="preserve">SWOT-like</w:t>
      </w:r>
      <w:r>
        <w:t xml:space="preserve">”</w:t>
      </w:r>
      <w:r>
        <w:t xml:space="preserve"> </w:t>
      </w:r>
      <w:r>
        <w:t xml:space="preserve">data. We use 47 SWOT-simulated rivers for validation, where these simulated rivers are simply reach-averaged hydraulic model outputs where the water surface heights, slopes, and widths are labelled as RS observations and are used as the sole inputs to BIKER. These were published by</w:t>
      </w:r>
      <w:r>
        <w:t xml:space="preserve"> </w:t>
      </w:r>
      <w:bookmarkStart w:id="105" w:name="redoc-citation-44"/>
      <w:bookmarkStart w:id="104" w:name="redoc-citation-46"/>
      <w:r>
        <w:rPr>
          <w:rStyle w:val="redoc-citation-46"/>
        </w:rPr>
        <w:t xml:space="preserve">Frasson et al. (2021)</w:t>
      </w:r>
      <w:bookmarkEnd w:id="104"/>
      <w:bookmarkEnd w:id="105"/>
      <w:r>
        <w:t xml:space="preserve"> </w:t>
      </w:r>
      <w:r>
        <w:t xml:space="preserve">and</w:t>
      </w:r>
      <w:r>
        <w:t xml:space="preserve"> </w:t>
      </w:r>
      <w:bookmarkStart w:id="106" w:name="redoc-citation-45"/>
      <w:r>
        <w:rPr>
          <w:rStyle w:val="redoc-citation-45"/>
        </w:rPr>
        <w:t xml:space="preserve">Durand et al. (2016)</w:t>
      </w:r>
      <w:bookmarkEnd w:id="106"/>
      <w:r>
        <w:t xml:space="preserve"> </w:t>
      </w:r>
      <w:r>
        <w:t xml:space="preserve">and are the two benchmarking studies that explored remote sensing of discharge (RSQ) algorithm performance for the SWOT mission. They used standard hydraulic models forced with known inflows and measured bathymetry to model the hydraulic response of the rivers and then further prepared the data to mimic SWOT by adding realistic radar errors and sampling along the satellite’s future ground track.</w:t>
      </w:r>
      <w:r>
        <w:t xml:space="preserve"> </w:t>
      </w:r>
      <w:r>
        <w:t xml:space="preserve">Frasson et al. (2021)</w:t>
      </w:r>
      <w:r>
        <w:t xml:space="preserve"> </w:t>
      </w:r>
      <w:r>
        <w:t xml:space="preserve">also developed a sophisticated error model that mimics the effects of the atmosphere, topography, and water surface geometry on SWOT measurements (16/47 rivers) to add realistic radar layover errors that depend on the time and place of observation. The resulting data are the most realistic synthetic SWOT river data in the literature. The approximate locations of these rivers are plotted in Figure 1.</w:t>
      </w:r>
    </w:p>
    <w:p>
      <w:pPr>
        <w:pStyle w:val="BodyText"/>
      </w:pPr>
      <w:r>
        <w:t xml:space="preserve">For the</w:t>
      </w:r>
      <w:r>
        <w:t xml:space="preserve"> </w:t>
      </w:r>
      <m:oMath>
        <m:r>
          <m:t>C</m:t>
        </m:r>
        <m:sSub>
          <m:e>
            <m:r>
              <m:t>O</m:t>
            </m:r>
          </m:e>
          <m:sub>
            <m:r>
              <m:t>2</m:t>
            </m:r>
          </m:sub>
        </m:sSub>
      </m:oMath>
      <w:r>
        <w:t xml:space="preserve"> </w:t>
      </w:r>
      <w:r>
        <w:t xml:space="preserve">evasion and carbon efflux calculations (section 3.1.3), we use 26 bi-weekly dissolved</w:t>
      </w:r>
      <w:r>
        <w:t xml:space="preserve"> </w:t>
      </w:r>
      <m:oMath>
        <m:r>
          <m:t>C</m:t>
        </m:r>
        <m:sSub>
          <m:e>
            <m:r>
              <m:t>O</m:t>
            </m:r>
          </m:e>
          <m:sub>
            <m:r>
              <m:t>2</m:t>
            </m:r>
          </m:sub>
        </m:sSub>
      </m:oMath>
      <w:r>
        <w:t xml:space="preserve"> </w:t>
      </w:r>
      <w:r>
        <w:t xml:space="preserve">samples collected by</w:t>
      </w:r>
      <w:r>
        <w:t xml:space="preserve"> </w:t>
      </w:r>
      <w:bookmarkStart w:id="108" w:name="redoc-citation-47"/>
      <w:bookmarkStart w:id="107" w:name="redoc-citation-54"/>
      <w:r>
        <w:rPr>
          <w:rStyle w:val="redoc-citation-54"/>
        </w:rPr>
        <w:t xml:space="preserve">Beaulieu et al. (2012)</w:t>
      </w:r>
      <w:bookmarkEnd w:id="107"/>
      <w:bookmarkEnd w:id="108"/>
      <w:r>
        <w:t xml:space="preserve"> </w:t>
      </w:r>
      <w:r>
        <w:t xml:space="preserve">at one location in the Ohio River for one calender year from 2008-2009 (Figure S1). Note that this</w:t>
      </w:r>
      <w:r>
        <w:t xml:space="preserve"> </w:t>
      </w:r>
      <m:oMath>
        <m:r>
          <m:t>C</m:t>
        </m:r>
        <m:sSub>
          <m:e>
            <m:r>
              <m:t>O</m:t>
            </m:r>
          </m:e>
          <m:sub>
            <m:r>
              <m:t>2</m:t>
            </m:r>
          </m:sub>
        </m:sSub>
      </m:oMath>
      <w:r>
        <w:t xml:space="preserve"> </w:t>
      </w:r>
      <w:r>
        <w:t xml:space="preserve">data is for the Ohio River only but was applied to all rivers (which includes multiple sections of the Ohio River). Because we are exclusively interested in the relative differences between</w:t>
      </w:r>
      <w:r>
        <w:t xml:space="preserve"> </w:t>
      </w:r>
      <m:oMath>
        <m:r>
          <m:t>F</m:t>
        </m:r>
        <m:r>
          <m:t>C</m:t>
        </m:r>
        <m:sSub>
          <m:e>
            <m:r>
              <m:t>O</m:t>
            </m:r>
          </m:e>
          <m:sub>
            <m:r>
              <m:t>2</m:t>
            </m:r>
          </m:sub>
        </m:sSub>
      </m:oMath>
      <w:r>
        <w:t xml:space="preserve"> </w:t>
      </w:r>
      <w:r>
        <w:t xml:space="preserve">estimates and not the raw fluxes themselves, any</w:t>
      </w:r>
      <w:r>
        <w:t xml:space="preserve"> </w:t>
      </w:r>
      <m:oMath>
        <m:r>
          <m:t>C</m:t>
        </m:r>
        <m:sSub>
          <m:e>
            <m:r>
              <m:t>O</m:t>
            </m:r>
          </m:e>
          <m:sub>
            <m:r>
              <m:t>2</m:t>
            </m:r>
          </m:sub>
        </m:sSub>
      </m:oMath>
      <w:r>
        <w:t xml:space="preserve"> </w:t>
      </w:r>
      <w:r>
        <w:t xml:space="preserve">data representative of SWOT-observable rivers was deemed acceptable for this validation exercise.</w:t>
      </w:r>
    </w:p>
    <w:bookmarkEnd w:id="109"/>
    <w:bookmarkStart w:id="121" w:name="section-3-methods"/>
    <w:p>
      <w:pPr>
        <w:pStyle w:val="Heading3"/>
      </w:pPr>
      <w:r>
        <w:t xml:space="preserve">3.2 Section 3 methods</w:t>
      </w:r>
    </w:p>
    <w:bookmarkStart w:id="113" w:name="biker"/>
    <w:p>
      <w:pPr>
        <w:pStyle w:val="Heading4"/>
      </w:pPr>
      <w:r>
        <w:t xml:space="preserve">3.2.1 BIKER</w:t>
      </w:r>
    </w:p>
    <w:p>
      <w:pPr>
        <w:pStyle w:val="FirstParagraph"/>
      </w:pPr>
      <w:r>
        <w:t xml:space="preserve">BIKER, and Bayesian inference in general, starts from Bayes rule (equation 9), where</w:t>
      </w:r>
      <w:r>
        <w:t xml:space="preserve"> </w:t>
      </w:r>
      <m:oMath>
        <m:r>
          <m:t>Θ</m:t>
        </m:r>
      </m:oMath>
      <w:r>
        <w:t xml:space="preserve"> </w:t>
      </w:r>
      <w:r>
        <w:t xml:space="preserve">is some set of non-remotely-sensible parameters we want to solve for (including</w:t>
      </w:r>
      <w:r>
        <w:t xml:space="preserve"> </w:t>
      </w:r>
      <m:oMath>
        <m:sSub>
          <m:e>
            <m:r>
              <m:t>k</m:t>
            </m:r>
          </m:e>
          <m:sub>
            <m:r>
              <m:t>600</m:t>
            </m:r>
          </m:sub>
        </m:sSub>
      </m:oMath>
      <w:r>
        <w:t xml:space="preserve">),</w:t>
      </w:r>
      <w:r>
        <w:t xml:space="preserve"> </w:t>
      </w:r>
      <w:r>
        <w:rPr>
          <w:iCs/>
          <w:i/>
        </w:rPr>
        <w:t xml:space="preserve">x</w:t>
      </w:r>
      <w:r>
        <w:t xml:space="preserve"> </w:t>
      </w:r>
      <w:r>
        <w:t xml:space="preserve">is the observed data,</w:t>
      </w:r>
      <w:r>
        <w:t xml:space="preserve"> </w:t>
      </w:r>
      <m:oMath>
        <m:r>
          <m:t>f</m:t>
        </m:r>
        <m:d>
          <m:dPr>
            <m:begChr m:val="("/>
            <m:endChr m:val=")"/>
            <m:sepChr m:val=""/>
            <m:grow/>
          </m:dPr>
          <m:e>
            <m:r>
              <m:t>x</m:t>
            </m:r>
            <m:r>
              <m:rPr>
                <m:sty m:val="p"/>
              </m:rPr>
              <m:t>|</m:t>
            </m:r>
            <m:r>
              <m:t>Θ</m:t>
            </m:r>
          </m:e>
        </m:d>
      </m:oMath>
      <w:r>
        <w:t xml:space="preserve"> </w:t>
      </w:r>
      <w:r>
        <w:t xml:space="preserve">is the sampling model where data are conditional on the parameters, and</w:t>
      </w:r>
      <w:r>
        <w:t xml:space="preserve"> </w:t>
      </w:r>
      <m:oMath>
        <m:r>
          <m:t>p</m:t>
        </m:r>
        <m:d>
          <m:dPr>
            <m:begChr m:val="("/>
            <m:endChr m:val=")"/>
            <m:sepChr m:val=""/>
            <m:grow/>
          </m:dPr>
          <m:e>
            <m:r>
              <m:t>Θ</m:t>
            </m:r>
          </m:e>
        </m:d>
      </m:oMath>
      <w:r>
        <w:t xml:space="preserve"> </w:t>
      </w:r>
      <w:r>
        <w:t xml:space="preserve">is the joint prior distribution of the parameters. Therefore, we are interested in solving for</w:t>
      </w:r>
      <w:r>
        <w:t xml:space="preserve"> </w:t>
      </w:r>
      <m:oMath>
        <m:r>
          <m:t>p</m:t>
        </m:r>
        <m:d>
          <m:dPr>
            <m:begChr m:val="("/>
            <m:endChr m:val=")"/>
            <m:sepChr m:val=""/>
            <m:grow/>
          </m:dPr>
          <m:e>
            <m:r>
              <m:t>Θ</m:t>
            </m:r>
            <m:r>
              <m:rPr>
                <m:sty m:val="p"/>
              </m:rPr>
              <m:t>|</m:t>
            </m:r>
            <m:r>
              <m:t>x</m:t>
            </m:r>
          </m:e>
        </m:d>
      </m:oMath>
      <w:r>
        <w:t xml:space="preserve">, or the</w:t>
      </w:r>
      <w:r>
        <w:t xml:space="preserve"> </w:t>
      </w:r>
      <w:r>
        <w:t xml:space="preserve">‘</w:t>
      </w:r>
      <w:r>
        <w:t xml:space="preserve">posterior</w:t>
      </w:r>
      <w:r>
        <w:t xml:space="preserve">’</w:t>
      </w:r>
      <w:r>
        <w:t xml:space="preserve"> </w:t>
      </w:r>
      <w:r>
        <w:t xml:space="preserve">distribution. Note that</w:t>
      </w:r>
      <w:r>
        <w:t xml:space="preserve"> </w:t>
      </w:r>
      <m:oMath>
        <m:r>
          <m:t>p</m:t>
        </m:r>
        <m:d>
          <m:dPr>
            <m:begChr m:val="("/>
            <m:endChr m:val=")"/>
            <m:sepChr m:val=""/>
            <m:grow/>
          </m:dPr>
          <m:e>
            <m:r>
              <m:t>x</m:t>
            </m:r>
          </m:e>
        </m:d>
      </m:oMath>
      <w:r>
        <w:t xml:space="preserve"> </w:t>
      </w:r>
      <w:r>
        <w:t xml:space="preserve">is usually computationally intractable to integrate exactly, but Bayesian inference tools require only the proportionality to be specified:</w:t>
      </w:r>
      <w:r>
        <w:t xml:space="preserve"> </w:t>
      </w:r>
      <m:oMath>
        <m:r>
          <m:t>p</m:t>
        </m:r>
        <m:d>
          <m:dPr>
            <m:begChr m:val="("/>
            <m:endChr m:val=")"/>
            <m:sepChr m:val=""/>
            <m:grow/>
          </m:dPr>
          <m:e>
            <m:r>
              <m:t>Θ</m:t>
            </m:r>
            <m:r>
              <m:rPr>
                <m:sty m:val="p"/>
              </m:rPr>
              <m:t>|</m:t>
            </m:r>
            <m:r>
              <m:t>x</m:t>
            </m:r>
          </m:e>
        </m:d>
        <m:r>
          <m:rPr>
            <m:sty m:val="p"/>
          </m:rPr>
          <m:t>∝</m:t>
        </m:r>
        <m:r>
          <m:t>f</m:t>
        </m:r>
        <m:d>
          <m:dPr>
            <m:begChr m:val="("/>
            <m:endChr m:val=")"/>
            <m:sepChr m:val=""/>
            <m:grow/>
          </m:dPr>
          <m:e>
            <m:r>
              <m:t>x</m:t>
            </m:r>
            <m:r>
              <m:rPr>
                <m:sty m:val="p"/>
              </m:rPr>
              <m:t>|</m:t>
            </m:r>
            <m:r>
              <m:t>Θ</m:t>
            </m:r>
          </m:e>
        </m:d>
        <m:r>
          <m:t>p</m:t>
        </m:r>
        <m:d>
          <m:dPr>
            <m:begChr m:val="("/>
            <m:endChr m:val=")"/>
            <m:sepChr m:val=""/>
            <m:grow/>
          </m:dPr>
          <m:e>
            <m:r>
              <m:t>x</m:t>
            </m:r>
          </m:e>
        </m:d>
      </m:oMath>
      <w:r>
        <w:t xml:space="preserve">. Sampling algorithms are then used to approximate the posterior distribution, as is done in BIKER.</w:t>
      </w:r>
    </w:p>
    <w:p>
      <w:pPr>
        <w:pStyle w:val="BodyText"/>
      </w:pPr>
      <m:oMathPara>
        <m:oMathParaPr>
          <m:jc m:val="center"/>
        </m:oMathParaPr>
        <m:oMath>
          <m:r>
            <m:t>p</m:t>
          </m:r>
          <m:d>
            <m:dPr>
              <m:begChr m:val="("/>
              <m:endChr m:val=")"/>
              <m:sepChr m:val=""/>
              <m:grow/>
            </m:dPr>
            <m:e>
              <m:r>
                <m:t>Θ</m:t>
              </m:r>
              <m:r>
                <m:rPr>
                  <m:sty m:val="p"/>
                </m:rPr>
                <m:t>|</m:t>
              </m:r>
              <m:r>
                <m:t>x</m:t>
              </m:r>
            </m:e>
          </m:d>
          <m:r>
            <m:rPr>
              <m:sty m:val="p"/>
            </m:rPr>
            <m:t>=</m:t>
          </m:r>
          <m:f>
            <m:fPr>
              <m:type m:val="bar"/>
            </m:fPr>
            <m:num>
              <m:r>
                <m:t>f</m:t>
              </m:r>
              <m:d>
                <m:dPr>
                  <m:begChr m:val="("/>
                  <m:endChr m:val=")"/>
                  <m:sepChr m:val=""/>
                  <m:grow/>
                </m:dPr>
                <m:e>
                  <m:r>
                    <m:t>x</m:t>
                  </m:r>
                  <m:r>
                    <m:rPr>
                      <m:sty m:val="p"/>
                    </m:rPr>
                    <m:t>|</m:t>
                  </m:r>
                  <m:r>
                    <m:t>Θ</m:t>
                  </m:r>
                </m:e>
              </m:d>
              <m:r>
                <m:t>p</m:t>
              </m:r>
              <m:d>
                <m:dPr>
                  <m:begChr m:val="("/>
                  <m:endChr m:val=")"/>
                  <m:sepChr m:val=""/>
                  <m:grow/>
                </m:dPr>
                <m:e>
                  <m:r>
                    <m:t>Θ</m:t>
                  </m:r>
                </m:e>
              </m:d>
            </m:num>
            <m:den>
              <m:r>
                <m:t>p</m:t>
              </m:r>
              <m:d>
                <m:dPr>
                  <m:begChr m:val="("/>
                  <m:endChr m:val=")"/>
                  <m:sepChr m:val=""/>
                  <m:grow/>
                </m:dPr>
                <m:e>
                  <m:r>
                    <m:t>x</m:t>
                  </m:r>
                </m:e>
              </m:d>
            </m:den>
          </m:f>
          <m:d>
            <m:dPr>
              <m:begChr m:val="("/>
              <m:endChr m:val=")"/>
              <m:sepChr m:val=""/>
              <m:grow/>
            </m:dPr>
            <m:e>
              <m:r>
                <m:rPr>
                  <m:sty m:val="b"/>
                </m:rPr>
                <m:t>9</m:t>
              </m:r>
            </m:e>
          </m:d>
        </m:oMath>
      </m:oMathPara>
    </w:p>
    <w:p>
      <w:pPr>
        <w:pStyle w:val="FirstParagraph"/>
      </w:pPr>
      <w:r>
        <w:t xml:space="preserve">The heart of BIKER is its reformulation of the</w:t>
      </w:r>
      <w:r>
        <w:t xml:space="preserve"> </w:t>
      </w:r>
      <m:oMath>
        <m:sSub>
          <m:e>
            <m:r>
              <m:t>k</m:t>
            </m:r>
          </m:e>
          <m:sub>
            <m:r>
              <m:t>600</m:t>
            </m:r>
          </m:sub>
        </m:sSub>
      </m:oMath>
      <w:r>
        <w:t xml:space="preserve"> </w:t>
      </w:r>
      <w:r>
        <w:t xml:space="preserve">model (equation 8) as a Bayesian sampling model that is conditional on the non-remotely-sensible parameters (i.e. </w:t>
      </w:r>
      <m:oMath>
        <m:r>
          <m:t>f</m:t>
        </m:r>
        <m:d>
          <m:dPr>
            <m:begChr m:val="("/>
            <m:endChr m:val=")"/>
            <m:sepChr m:val=""/>
            <m:grow/>
          </m:dPr>
          <m:e>
            <m:r>
              <m:t>x</m:t>
            </m:r>
            <m:r>
              <m:rPr>
                <m:sty m:val="p"/>
              </m:rPr>
              <m:t>|</m:t>
            </m:r>
            <m:r>
              <m:t>Θ</m:t>
            </m:r>
          </m:e>
        </m:d>
      </m:oMath>
      <w:r>
        <w:t xml:space="preserve">). This is similar to the</w:t>
      </w:r>
      <w:r>
        <w:t xml:space="preserve"> </w:t>
      </w:r>
      <w:r>
        <w:t xml:space="preserve">‘</w:t>
      </w:r>
      <w:r>
        <w:t xml:space="preserve">McFLI</w:t>
      </w:r>
      <w:r>
        <w:t xml:space="preserve">’</w:t>
      </w:r>
      <w:r>
        <w:t xml:space="preserve"> </w:t>
      </w:r>
      <w:r>
        <w:t xml:space="preserve">(</w:t>
      </w:r>
      <w:r>
        <w:t xml:space="preserve">‘</w:t>
      </w:r>
      <w:r>
        <w:t xml:space="preserve">Mass-Conserved Flow Law Inversion</w:t>
      </w:r>
      <w:r>
        <w:t xml:space="preserve">’</w:t>
      </w:r>
      <w:r>
        <w:t xml:space="preserve">) logic used in some SWOT RSQ algorithms</w:t>
      </w:r>
      <w:r>
        <w:t xml:space="preserve"> </w:t>
      </w:r>
      <w:bookmarkStart w:id="110" w:name="redoc-citation-48"/>
      <w:r>
        <w:rPr>
          <w:rStyle w:val="redoc-citation-48"/>
        </w:rPr>
        <w:t xml:space="preserve">(Gleason et al., 2017)</w:t>
      </w:r>
      <w:bookmarkEnd w:id="110"/>
      <w:r>
        <w:t xml:space="preserve">. To start, we write</w:t>
      </w:r>
      <w:r>
        <w:t xml:space="preserve"> </w:t>
      </w:r>
      <m:oMath>
        <m:sSub>
          <m:e>
            <m:r>
              <m:t>k</m:t>
            </m:r>
          </m:e>
          <m:sub>
            <m:r>
              <m:t>600</m:t>
            </m:r>
          </m:sub>
        </m:sSub>
      </m:oMath>
      <w:r>
        <w:t xml:space="preserve"> </w:t>
      </w:r>
      <w:r>
        <w:t xml:space="preserve">as a function of SWOT-observables</w:t>
      </w:r>
      <w:r>
        <w:t xml:space="preserve"> </w:t>
      </w:r>
      <m:oMath>
        <m:r>
          <m:t>W</m:t>
        </m:r>
      </m:oMath>
      <w:r>
        <w:t xml:space="preserve"> </w:t>
      </w:r>
      <w:r>
        <w:t xml:space="preserve">and</w:t>
      </w:r>
      <w:r>
        <w:t xml:space="preserve"> </w:t>
      </w:r>
      <m:oMath>
        <m:r>
          <m:t>S</m:t>
        </m:r>
      </m:oMath>
      <w:r>
        <w:t xml:space="preserve">. This algebra is carried out using equation 8, the fitted value for</w:t>
      </w:r>
      <w:r>
        <w:t xml:space="preserve"> </w:t>
      </w:r>
      <m:oMath>
        <m:sSub>
          <m:e>
            <m:r>
              <m:t>β</m:t>
            </m:r>
          </m:e>
          <m:sub>
            <m:r>
              <m:t>1</m:t>
            </m:r>
          </m:sub>
        </m:sSub>
      </m:oMath>
      <w:r>
        <w:t xml:space="preserve"> </w:t>
      </w:r>
      <w:r>
        <w:t xml:space="preserve">from Figure 3d (</w:t>
      </w:r>
      <w:bookmarkStart w:id="111" w:name="redoc-inlinecode-18"/>
      <w:r>
        <w:rPr>
          <w:rStyle w:val="redoc-inlinecode-18"/>
        </w:rPr>
        <w:t xml:space="preserve">62.82</w:t>
      </w:r>
      <w:bookmarkEnd w:id="111"/>
      <w:r>
        <w:t xml:space="preserve">), and Manning’s equation for mean flow velocity (</w:t>
      </w:r>
      <m:oMath>
        <m:acc>
          <m:accPr>
            <m:chr m:val="‾"/>
          </m:accPr>
          <m:e>
            <m:r>
              <m:t>U</m:t>
            </m:r>
          </m:e>
        </m:acc>
        <m:r>
          <m:rPr>
            <m:sty m:val="p"/>
          </m:rPr>
          <m:t>=</m:t>
        </m:r>
        <m:f>
          <m:fPr>
            <m:type m:val="bar"/>
          </m:fPr>
          <m:num>
            <m:r>
              <m:t>1</m:t>
            </m:r>
          </m:num>
          <m:den>
            <m:r>
              <m:t>n</m:t>
            </m:r>
          </m:den>
        </m:f>
        <m:sSubSup>
          <m:e>
            <m:r>
              <m:t>R</m:t>
            </m:r>
          </m:e>
          <m:sub>
            <m:r>
              <m:t>h</m:t>
            </m:r>
          </m:sub>
          <m:sup>
            <m:r>
              <m:t>2</m:t>
            </m:r>
            <m:r>
              <m:rPr>
                <m:sty m:val="p"/>
              </m:rPr>
              <m:t>/</m:t>
            </m:r>
            <m:r>
              <m:t>3</m:t>
            </m:r>
          </m:sup>
        </m:sSubSup>
        <m:sSup>
          <m:e>
            <m:r>
              <m:t>S</m:t>
            </m:r>
          </m:e>
          <m:sup>
            <m:r>
              <m:t>1</m:t>
            </m:r>
            <m:r>
              <m:rPr>
                <m:sty m:val="p"/>
              </m:rPr>
              <m:t>/</m:t>
            </m:r>
            <m:r>
              <m:t>2</m:t>
            </m:r>
          </m:sup>
        </m:sSup>
      </m:oMath>
      <w:r>
        <w:t xml:space="preserve">). Following section 2.3, we continue to assume that the channel is hydraulically-wide (</w:t>
      </w:r>
      <m:oMath>
        <m:sSub>
          <m:e>
            <m:r>
              <m:t>R</m:t>
            </m:r>
          </m:e>
          <m:sub>
            <m:r>
              <m:t>h</m:t>
            </m:r>
          </m:sub>
        </m:sSub>
        <m:r>
          <m:rPr>
            <m:sty m:val="p"/>
          </m:rPr>
          <m:t>=</m:t>
        </m:r>
        <m:r>
          <m:t>H</m:t>
        </m:r>
        <m:r>
          <m:rPr>
            <m:sty m:val="p"/>
          </m:rPr>
          <m:t>=</m:t>
        </m:r>
        <m:f>
          <m:fPr>
            <m:type m:val="bar"/>
          </m:fPr>
          <m:num>
            <m:r>
              <m:t>A</m:t>
            </m:r>
          </m:num>
          <m:den>
            <m:r>
              <m:t>W</m:t>
            </m:r>
          </m:den>
        </m:f>
      </m:oMath>
      <w:r>
        <w:t xml:space="preserve">). To leverage additional SWOT data, the wetted channel area</w:t>
      </w:r>
      <w:r>
        <w:t xml:space="preserve"> </w:t>
      </w:r>
      <w:r>
        <w:rPr>
          <w:iCs/>
          <w:i/>
        </w:rPr>
        <w:t xml:space="preserve">A</w:t>
      </w:r>
      <w:r>
        <w:t xml:space="preserve"> </w:t>
      </w:r>
      <w:r>
        <w:t xml:space="preserve">is further split into the the SWOT-unobservable portion</w:t>
      </w:r>
      <w:r>
        <w:t xml:space="preserve"> </w:t>
      </w:r>
      <m:oMath>
        <m:sSub>
          <m:e>
            <m:r>
              <m:t>A</m:t>
            </m:r>
          </m:e>
          <m:sub>
            <m:r>
              <m:t>0</m:t>
            </m:r>
          </m:sub>
        </m:sSub>
      </m:oMath>
      <w:r>
        <w:t xml:space="preserve"> </w:t>
      </w:r>
      <w:r>
        <w:t xml:space="preserve">and SWOT-observable portion</w:t>
      </w:r>
      <w:r>
        <w:t xml:space="preserve"> </w:t>
      </w:r>
      <m:oMath>
        <m:r>
          <m:t>d</m:t>
        </m:r>
        <m:r>
          <m:t>A</m:t>
        </m:r>
      </m:oMath>
      <w:r>
        <w:t xml:space="preserve"> </w:t>
      </w:r>
      <w:r>
        <w:t xml:space="preserve">following</w:t>
      </w:r>
      <w:r>
        <w:t xml:space="preserve"> </w:t>
      </w:r>
      <w:r>
        <w:t xml:space="preserve">Durand et al. (2014)</w:t>
      </w:r>
      <w:r>
        <w:t xml:space="preserve"> </w:t>
      </w:r>
      <w:r>
        <w:t xml:space="preserve">and</w:t>
      </w:r>
      <w:r>
        <w:t xml:space="preserve"> </w:t>
      </w:r>
      <w:r>
        <w:t xml:space="preserve">Hagemann et al. (2017)</w:t>
      </w:r>
      <w:r>
        <w:t xml:space="preserve"> </w:t>
      </w:r>
      <w:r>
        <w:t xml:space="preserve">where</w:t>
      </w:r>
      <w:r>
        <w:t xml:space="preserve"> </w:t>
      </w:r>
      <m:oMath>
        <m:r>
          <m:t>d</m:t>
        </m:r>
        <m:sSub>
          <m:e>
            <m:r>
              <m:t>A</m:t>
            </m:r>
          </m:e>
          <m:sub>
            <m:r>
              <m:t>i</m:t>
            </m:r>
            <m:r>
              <m:t>t</m:t>
            </m:r>
          </m:sub>
        </m:sSub>
        <m:r>
          <m:rPr>
            <m:sty m:val="p"/>
          </m:rPr>
          <m:t>=</m:t>
        </m:r>
        <m:nary>
          <m:naryPr>
            <m:chr m:val="∑"/>
            <m:limLoc m:val="undOvr"/>
            <m:subHide m:val="0"/>
            <m:supHide m:val="1"/>
          </m:naryPr>
          <m:sub>
            <m:r>
              <m:t>t</m:t>
            </m:r>
            <m:r>
              <m:rPr>
                <m:sty m:val="p"/>
              </m:rPr>
              <m:t>′</m:t>
            </m:r>
            <m:r>
              <m:rPr>
                <m:sty m:val="p"/>
              </m:rPr>
              <m:t>:</m:t>
            </m:r>
            <m:sSub>
              <m:e>
                <m:r>
                  <m:t>W</m:t>
                </m:r>
              </m:e>
              <m:sub>
                <m:r>
                  <m:t>t</m:t>
                </m:r>
                <m:r>
                  <m:rPr>
                    <m:sty m:val="p"/>
                  </m:rPr>
                  <m:t>′</m:t>
                </m:r>
              </m:sub>
            </m:sSub>
            <m:r>
              <m:rPr>
                <m:sty m:val="p"/>
              </m:rPr>
              <m:t>≤</m:t>
            </m:r>
            <m:sSub>
              <m:e>
                <m:r>
                  <m:t>W</m:t>
                </m:r>
              </m:e>
              <m:sub>
                <m:r>
                  <m:t>t</m:t>
                </m:r>
              </m:sub>
            </m:sSub>
          </m:sub>
          <m:sup>
            <m:r>
              <m:t>​</m:t>
            </m:r>
          </m:sup>
          <m:e>
            <m:sSub>
              <m:e>
                <m:r>
                  <m:t>W</m:t>
                </m:r>
              </m:e>
              <m:sub>
                <m:r>
                  <m:t>t</m:t>
                </m:r>
                <m:r>
                  <m:rPr>
                    <m:sty m:val="p"/>
                  </m:rPr>
                  <m:t>′</m:t>
                </m:r>
              </m:sub>
            </m:sSub>
            <m:r>
              <m:t>δ</m:t>
            </m:r>
            <m:sSub>
              <m:e>
                <m:r>
                  <m:t>H</m:t>
                </m:r>
              </m:e>
              <m:sub>
                <m:r>
                  <m:t>t</m:t>
                </m:r>
                <m:r>
                  <m:rPr>
                    <m:sty m:val="p"/>
                  </m:rPr>
                  <m:t>′</m:t>
                </m:r>
              </m:sub>
            </m:sSub>
          </m:e>
        </m:nary>
      </m:oMath>
      <w:r>
        <w:t xml:space="preserve"> </w:t>
      </w:r>
      <w:r>
        <w:t xml:space="preserve">for cross-section</w:t>
      </w:r>
      <w:r>
        <w:t xml:space="preserve"> </w:t>
      </w:r>
      <w:r>
        <w:rPr>
          <w:iCs/>
          <w:i/>
        </w:rPr>
        <w:t xml:space="preserve">i</w:t>
      </w:r>
      <w:r>
        <w:t xml:space="preserve"> </w:t>
      </w:r>
      <w:r>
        <w:t xml:space="preserve">and timestep</w:t>
      </w:r>
      <w:r>
        <w:t xml:space="preserve"> </w:t>
      </w:r>
      <w:r>
        <w:rPr>
          <w:iCs/>
          <w:i/>
        </w:rPr>
        <w:t xml:space="preserve">t</w:t>
      </w:r>
      <w:r>
        <w:t xml:space="preserve">.</w:t>
      </w:r>
    </w:p>
    <w:p>
      <w:pPr>
        <w:pStyle w:val="BodyText"/>
      </w:pPr>
      <w:r>
        <w:t xml:space="preserve">All of this algebra simplifies to equation 10. Conveniently,</w:t>
      </w:r>
      <w:r>
        <w:t xml:space="preserve"> </w:t>
      </w:r>
      <m:oMath>
        <m:sSub>
          <m:e>
            <m:r>
              <m:t>k</m:t>
            </m:r>
          </m:e>
          <m:sub>
            <m:r>
              <m:t>600</m:t>
            </m:r>
          </m:sub>
        </m:sSub>
      </m:oMath>
      <w:r>
        <w:t xml:space="preserve"> </w:t>
      </w:r>
      <w:r>
        <w:t xml:space="preserve">as measured by a tracer addition to a stream is inherently a reach-scale quantity. Therefore, equations 8 and 10 both yield a reach-scale</w:t>
      </w:r>
      <w:r>
        <w:t xml:space="preserve"> </w:t>
      </w:r>
      <m:oMath>
        <m:sSub>
          <m:e>
            <m:r>
              <m:t>k</m:t>
            </m:r>
          </m:e>
          <m:sub>
            <m:r>
              <m:t>600</m:t>
            </m:r>
          </m:sub>
        </m:sSub>
      </m:oMath>
      <w:r>
        <w:t xml:space="preserve"> </w:t>
      </w:r>
      <w:r>
        <w:t xml:space="preserve">(i.e. </w:t>
      </w:r>
      <m:oMath>
        <m:sSub>
          <m:e>
            <m:r>
              <m:t>k</m:t>
            </m:r>
          </m:e>
          <m:sub>
            <m:sSub>
              <m:e>
                <m:r>
                  <m:t>600</m:t>
                </m:r>
              </m:e>
              <m:sub>
                <m:r>
                  <m:t>i</m:t>
                </m:r>
              </m:sub>
            </m:sSub>
          </m:sub>
        </m:sSub>
        <m:r>
          <m:rPr>
            <m:sty m:val="p"/>
          </m:rPr>
          <m:t>=</m:t>
        </m:r>
        <m:sSub>
          <m:e>
            <m:r>
              <m:t>k</m:t>
            </m:r>
          </m:e>
          <m:sub>
            <m:r>
              <m:t>600</m:t>
            </m:r>
          </m:sub>
        </m:sSub>
        <m:r>
          <m:rPr>
            <m:sty m:val="p"/>
          </m:rPr>
          <m:t>∀</m:t>
        </m:r>
        <m:r>
          <m:t>i</m:t>
        </m:r>
      </m:oMath>
      <w:r>
        <w:t xml:space="preserve">). This lowers the number of parameters BIKER must infer and makes the problem much better constrained.</w:t>
      </w:r>
    </w:p>
    <w:p>
      <w:pPr>
        <w:pStyle w:val="BodyText"/>
      </w:pPr>
      <m:oMathPara>
        <m:oMathParaPr>
          <m:jc m:val="center"/>
        </m:oMathParaPr>
        <m:oMath>
          <m:m>
            <m:mPr>
              <m:baseJc m:val="center"/>
              <m:plcHide m:val="1"/>
              <m:mcs>
                <m:mc>
                  <m:mcPr>
                    <m:mcJc m:val="right"/>
                    <m:count m:val="1"/>
                  </m:mcPr>
                </m:mc>
              </m:mcs>
            </m:mPr>
            <m:mr>
              <m:e>
                <m:sSub>
                  <m:e>
                    <m:r>
                      <m:t>k</m:t>
                    </m:r>
                  </m:e>
                  <m:sub>
                    <m:sSub>
                      <m:e>
                        <m:r>
                          <m:t>600</m:t>
                        </m:r>
                      </m:e>
                      <m:sub>
                        <m:r>
                          <m:t>t</m:t>
                        </m:r>
                      </m:sub>
                    </m:sSub>
                  </m:sub>
                </m:sSub>
                <m:r>
                  <m:rPr>
                    <m:sty m:val="p"/>
                  </m:rPr>
                  <m:t>=</m:t>
                </m:r>
                <m:r>
                  <m:t>62.82</m:t>
                </m:r>
                <m:sSup>
                  <m:e>
                    <m:r>
                      <m:t>g</m:t>
                    </m:r>
                  </m:e>
                  <m:sup>
                    <m:r>
                      <m:t>7</m:t>
                    </m:r>
                    <m:r>
                      <m:rPr>
                        <m:sty m:val="p"/>
                      </m:rPr>
                      <m:t>/</m:t>
                    </m:r>
                    <m:r>
                      <m:t>16</m:t>
                    </m:r>
                  </m:sup>
                </m:sSup>
                <m:sSubSup>
                  <m:e>
                    <m:r>
                      <m:t>S</m:t>
                    </m:r>
                  </m:e>
                  <m:sub>
                    <m:r>
                      <m:t>i</m:t>
                    </m:r>
                    <m:r>
                      <m:t>t</m:t>
                    </m:r>
                  </m:sub>
                  <m:sup>
                    <m:r>
                      <m:t>9</m:t>
                    </m:r>
                    <m:r>
                      <m:rPr>
                        <m:sty m:val="p"/>
                      </m:rPr>
                      <m:t>/</m:t>
                    </m:r>
                    <m:r>
                      <m:t>16</m:t>
                    </m:r>
                  </m:sup>
                </m:sSubSup>
                <m:sSup>
                  <m:e>
                    <m:f>
                      <m:fPr>
                        <m:type m:val="bar"/>
                      </m:fPr>
                      <m:num>
                        <m:r>
                          <m:t>1</m:t>
                        </m:r>
                      </m:num>
                      <m:den>
                        <m:sSub>
                          <m:e>
                            <m:r>
                              <m:t>n</m:t>
                            </m:r>
                          </m:e>
                          <m:sub>
                            <m:r>
                              <m:t>i</m:t>
                            </m:r>
                          </m:sub>
                        </m:sSub>
                      </m:den>
                    </m:f>
                  </m:e>
                  <m:sup>
                    <m:r>
                      <m:t>1</m:t>
                    </m:r>
                    <m:r>
                      <m:rPr>
                        <m:sty m:val="p"/>
                      </m:rPr>
                      <m:t>/</m:t>
                    </m:r>
                    <m:r>
                      <m:t>4</m:t>
                    </m:r>
                  </m:sup>
                </m:sSup>
                <m:sSup>
                  <m:e>
                    <m:d>
                      <m:dPr>
                        <m:begChr m:val="("/>
                        <m:endChr m:val=")"/>
                        <m:sepChr m:val=""/>
                        <m:grow/>
                      </m:dPr>
                      <m:e>
                        <m:f>
                          <m:fPr>
                            <m:type m:val="bar"/>
                          </m:fPr>
                          <m:num>
                            <m:sSub>
                              <m:e>
                                <m:r>
                                  <m:t>A</m:t>
                                </m:r>
                              </m:e>
                              <m:sub>
                                <m:sSub>
                                  <m:e>
                                    <m:r>
                                      <m:t>0</m:t>
                                    </m:r>
                                  </m:e>
                                  <m:sub>
                                    <m:r>
                                      <m:t>i</m:t>
                                    </m:r>
                                  </m:sub>
                                </m:sSub>
                              </m:sub>
                            </m:sSub>
                            <m:r>
                              <m:rPr>
                                <m:sty m:val="p"/>
                              </m:rPr>
                              <m:t>+</m:t>
                            </m:r>
                            <m:r>
                              <m:t>d</m:t>
                            </m:r>
                            <m:sSub>
                              <m:e>
                                <m:r>
                                  <m:t>A</m:t>
                                </m:r>
                              </m:e>
                              <m:sub>
                                <m:r>
                                  <m:t>i</m:t>
                                </m:r>
                                <m:r>
                                  <m:t>t</m:t>
                                </m:r>
                              </m:sub>
                            </m:sSub>
                          </m:num>
                          <m:den>
                            <m:sSub>
                              <m:e>
                                <m:r>
                                  <m:t>W</m:t>
                                </m:r>
                              </m:e>
                              <m:sub>
                                <m:r>
                                  <m:t>i</m:t>
                                </m:r>
                                <m:r>
                                  <m:t>t</m:t>
                                </m:r>
                              </m:sub>
                            </m:sSub>
                          </m:den>
                        </m:f>
                      </m:e>
                    </m:d>
                  </m:e>
                  <m:sup>
                    <m:r>
                      <m:t>35</m:t>
                    </m:r>
                    <m:r>
                      <m:rPr>
                        <m:sty m:val="p"/>
                      </m:rPr>
                      <m:t>/</m:t>
                    </m:r>
                    <m:r>
                      <m:t>48</m:t>
                    </m:r>
                  </m:sup>
                </m:sSup>
              </m:e>
            </m:mr>
          </m:m>
          <m:d>
            <m:dPr>
              <m:begChr m:val="("/>
              <m:endChr m:val=")"/>
              <m:sepChr m:val=""/>
              <m:grow/>
            </m:dPr>
            <m:e>
              <m:r>
                <m:rPr>
                  <m:sty m:val="b"/>
                </m:rPr>
                <m:t>10</m:t>
              </m:r>
            </m:e>
          </m:d>
        </m:oMath>
      </m:oMathPara>
    </w:p>
    <w:p>
      <w:pPr>
        <w:pStyle w:val="FirstParagraph"/>
      </w:pPr>
      <w:r>
        <w:t xml:space="preserve">Next, equation 10 is written as a Bayesian sampling model, in which all of the SWOT observations are sampled from the unknown model parameters (</w:t>
      </w:r>
      <m:oMath>
        <m:sSub>
          <m:e>
            <m:r>
              <m:t>A</m:t>
            </m:r>
          </m:e>
          <m:sub>
            <m:sSub>
              <m:e>
                <m:r>
                  <m:t>0</m:t>
                </m:r>
              </m:e>
              <m:sub>
                <m:r>
                  <m:t>i</m:t>
                </m:r>
              </m:sub>
            </m:sSub>
          </m:sub>
        </m:sSub>
      </m:oMath>
      <w:r>
        <w:t xml:space="preserve">,</w:t>
      </w:r>
      <w:r>
        <w:t xml:space="preserve"> </w:t>
      </w:r>
      <m:oMath>
        <m:sSub>
          <m:e>
            <m:r>
              <m:t>k</m:t>
            </m:r>
          </m:e>
          <m:sub>
            <m:sSub>
              <m:e>
                <m:r>
                  <m:t>600</m:t>
                </m:r>
              </m:e>
              <m:sub>
                <m:r>
                  <m:t>t</m:t>
                </m:r>
              </m:sub>
            </m:sSub>
          </m:sub>
        </m:sSub>
      </m:oMath>
      <w:r>
        <w:t xml:space="preserve">, and</w:t>
      </w:r>
      <w:r>
        <w:t xml:space="preserve"> </w:t>
      </w:r>
      <m:oMath>
        <m:sSub>
          <m:e>
            <m:r>
              <m:t>n</m:t>
            </m:r>
          </m:e>
          <m:sub>
            <m:r>
              <m:t>i</m:t>
            </m:r>
          </m:sub>
        </m:sSub>
      </m:oMath>
      <w:r>
        <w:t xml:space="preserve">). This is equation 11 after describing everything as normal distributions of the log-transformed terms.</w:t>
      </w:r>
      <w:r>
        <w:t xml:space="preserve"> </w:t>
      </w:r>
      <m:oMath>
        <m:sSubSup>
          <m:e>
            <m:r>
              <m:t>σ</m:t>
            </m:r>
          </m:e>
          <m:sub>
            <m:sSub>
              <m:e>
                <m:r>
                  <m:t>k</m:t>
                </m:r>
              </m:e>
              <m:sub>
                <m:r>
                  <m:t>600</m:t>
                </m:r>
              </m:sub>
            </m:sSub>
          </m:sub>
          <m:sup>
            <m:r>
              <m:t>2</m:t>
            </m:r>
          </m:sup>
        </m:sSubSup>
      </m:oMath>
      <w:r>
        <w:t xml:space="preserve"> </w:t>
      </w:r>
      <w:r>
        <w:t xml:space="preserve">refers to the total uncertainty implicit in equation 10. This uncertainty arises from parameter uncertainty in equation 8, Manning’s equation, and the rectangular channel assumption.</w:t>
      </w:r>
    </w:p>
    <w:p>
      <w:pPr>
        <w:pStyle w:val="BodyText"/>
      </w:pPr>
      <m:oMathPara>
        <m:oMathParaPr>
          <m:jc m:val="center"/>
        </m:oMathParaPr>
        <m:oMath>
          <m:d>
            <m:dPr>
              <m:begChr m:val="["/>
              <m:endChr m:val="]"/>
              <m:sepChr m:val=""/>
              <m:grow/>
            </m:dPr>
            <m:e>
              <m:r>
                <m:t>l</m:t>
              </m:r>
              <m:r>
                <m:t>o</m:t>
              </m:r>
              <m:r>
                <m:t>g</m:t>
              </m:r>
              <m:d>
                <m:dPr>
                  <m:begChr m:val="("/>
                  <m:endChr m:val=")"/>
                  <m:sepChr m:val=""/>
                  <m:grow/>
                </m:dPr>
                <m:e>
                  <m:r>
                    <m:t>62.82</m:t>
                  </m:r>
                </m:e>
              </m:d>
              <m:r>
                <m:rPr>
                  <m:sty m:val="p"/>
                </m:rPr>
                <m:t>+</m:t>
              </m:r>
              <m:f>
                <m:fPr>
                  <m:type m:val="bar"/>
                </m:fPr>
                <m:num>
                  <m:r>
                    <m:t>7</m:t>
                  </m:r>
                </m:num>
                <m:den>
                  <m:r>
                    <m:t>16</m:t>
                  </m:r>
                </m:den>
              </m:f>
              <m:r>
                <m:t>l</m:t>
              </m:r>
              <m:r>
                <m:t>o</m:t>
              </m:r>
              <m:r>
                <m:t>g</m:t>
              </m:r>
              <m:d>
                <m:dPr>
                  <m:begChr m:val="("/>
                  <m:endChr m:val=")"/>
                  <m:sepChr m:val=""/>
                  <m:grow/>
                </m:dPr>
                <m:e>
                  <m:r>
                    <m:t>g</m:t>
                  </m:r>
                </m:e>
              </m:d>
              <m:r>
                <m:rPr>
                  <m:sty m:val="p"/>
                </m:rPr>
                <m:t>+</m:t>
              </m:r>
              <m:f>
                <m:fPr>
                  <m:type m:val="bar"/>
                </m:fPr>
                <m:num>
                  <m:r>
                    <m:t>9</m:t>
                  </m:r>
                </m:num>
                <m:den>
                  <m:r>
                    <m:t>16</m:t>
                  </m:r>
                </m:den>
              </m:f>
              <m:r>
                <m:t>l</m:t>
              </m:r>
              <m:r>
                <m:t>o</m:t>
              </m:r>
              <m:r>
                <m:t>g</m:t>
              </m:r>
              <m:d>
                <m:dPr>
                  <m:begChr m:val="("/>
                  <m:endChr m:val=")"/>
                  <m:sepChr m:val=""/>
                  <m:grow/>
                </m:dPr>
                <m:e>
                  <m:sSub>
                    <m:e>
                      <m:r>
                        <m:t>S</m:t>
                      </m:r>
                    </m:e>
                    <m:sub>
                      <m:r>
                        <m:t>i</m:t>
                      </m:r>
                      <m:r>
                        <m:rPr>
                          <m:sty m:val="p"/>
                        </m:rPr>
                        <m:t>,</m:t>
                      </m:r>
                      <m:r>
                        <m:t>t</m:t>
                      </m:r>
                    </m:sub>
                  </m:sSub>
                </m:e>
              </m:d>
              <m:r>
                <m:rPr>
                  <m:sty m:val="p"/>
                </m:rPr>
                <m:t>−</m:t>
              </m:r>
              <m:f>
                <m:fPr>
                  <m:type m:val="bar"/>
                </m:fPr>
                <m:num>
                  <m:r>
                    <m:t>35</m:t>
                  </m:r>
                </m:num>
                <m:den>
                  <m:r>
                    <m:t>48</m:t>
                  </m:r>
                </m:den>
              </m:f>
              <m:r>
                <m:t>l</m:t>
              </m:r>
              <m:r>
                <m:t>o</m:t>
              </m:r>
              <m:r>
                <m:t>g</m:t>
              </m:r>
              <m:d>
                <m:dPr>
                  <m:begChr m:val="("/>
                  <m:endChr m:val=")"/>
                  <m:sepChr m:val=""/>
                  <m:grow/>
                </m:dPr>
                <m:e>
                  <m:sSub>
                    <m:e>
                      <m:r>
                        <m:t>W</m:t>
                      </m:r>
                    </m:e>
                    <m:sub>
                      <m:r>
                        <m:t>i</m:t>
                      </m:r>
                      <m:r>
                        <m:rPr>
                          <m:sty m:val="p"/>
                        </m:rPr>
                        <m:t>,</m:t>
                      </m:r>
                      <m:r>
                        <m:t>t</m:t>
                      </m:r>
                    </m:sub>
                  </m:sSub>
                </m:e>
              </m:d>
            </m:e>
          </m:d>
          <m:r>
            <m:rPr>
              <m:sty m:val="p"/>
            </m:rPr>
            <m:t>∼</m:t>
          </m:r>
          <m:r>
            <m:t>n</m:t>
          </m:r>
          <m:r>
            <m:t>o</m:t>
          </m:r>
          <m:r>
            <m:t>r</m:t>
          </m:r>
          <m:r>
            <m:t>m</m:t>
          </m:r>
          <m:r>
            <m:t>a</m:t>
          </m:r>
          <m:r>
            <m:t>l</m:t>
          </m:r>
          <m:d>
            <m:dPr>
              <m:begChr m:val="("/>
              <m:endChr m:val=")"/>
              <m:sepChr m:val=""/>
              <m:grow/>
            </m:dPr>
            <m:e>
              <m:d>
                <m:dPr>
                  <m:begChr m:val="["/>
                  <m:endChr m:val="]"/>
                  <m:sepChr m:val=""/>
                  <m:grow/>
                </m:dPr>
                <m:e>
                  <m:r>
                    <m:t>l</m:t>
                  </m:r>
                  <m:r>
                    <m:t>o</m:t>
                  </m:r>
                  <m:r>
                    <m:t>g</m:t>
                  </m:r>
                  <m:d>
                    <m:dPr>
                      <m:begChr m:val="("/>
                      <m:endChr m:val=")"/>
                      <m:sepChr m:val=""/>
                      <m:grow/>
                    </m:dPr>
                    <m:e>
                      <m:sSub>
                        <m:e>
                          <m:r>
                            <m:t>k</m:t>
                          </m:r>
                        </m:e>
                        <m:sub>
                          <m:sSub>
                            <m:e>
                              <m:r>
                                <m:t>600</m:t>
                              </m:r>
                            </m:e>
                            <m:sub>
                              <m:r>
                                <m:t>t</m:t>
                              </m:r>
                            </m:sub>
                          </m:sSub>
                        </m:sub>
                      </m:sSub>
                    </m:e>
                  </m:d>
                  <m:r>
                    <m:rPr>
                      <m:sty m:val="p"/>
                    </m:rPr>
                    <m:t>+</m:t>
                  </m:r>
                  <m:f>
                    <m:fPr>
                      <m:type m:val="bar"/>
                    </m:fPr>
                    <m:num>
                      <m:r>
                        <m:t>1</m:t>
                      </m:r>
                    </m:num>
                    <m:den>
                      <m:r>
                        <m:t>4</m:t>
                      </m:r>
                    </m:den>
                  </m:f>
                  <m:r>
                    <m:t>l</m:t>
                  </m:r>
                  <m:r>
                    <m:t>o</m:t>
                  </m:r>
                  <m:r>
                    <m:t>g</m:t>
                  </m:r>
                  <m:d>
                    <m:dPr>
                      <m:begChr m:val="("/>
                      <m:endChr m:val=")"/>
                      <m:sepChr m:val=""/>
                      <m:grow/>
                    </m:dPr>
                    <m:e>
                      <m:sSub>
                        <m:e>
                          <m:r>
                            <m:t>n</m:t>
                          </m:r>
                        </m:e>
                        <m:sub>
                          <m:r>
                            <m:t>i</m:t>
                          </m:r>
                        </m:sub>
                      </m:sSub>
                    </m:e>
                  </m:d>
                  <m:r>
                    <m:rPr>
                      <m:sty m:val="p"/>
                    </m:rPr>
                    <m:t>−</m:t>
                  </m:r>
                  <m:f>
                    <m:fPr>
                      <m:type m:val="bar"/>
                    </m:fPr>
                    <m:num>
                      <m:r>
                        <m:t>35</m:t>
                      </m:r>
                    </m:num>
                    <m:den>
                      <m:r>
                        <m:t>48</m:t>
                      </m:r>
                    </m:den>
                  </m:f>
                  <m:r>
                    <m:t>l</m:t>
                  </m:r>
                  <m:r>
                    <m:t>o</m:t>
                  </m:r>
                  <m:r>
                    <m:t>g</m:t>
                  </m:r>
                  <m:d>
                    <m:dPr>
                      <m:begChr m:val="("/>
                      <m:endChr m:val=")"/>
                      <m:sepChr m:val=""/>
                      <m:grow/>
                    </m:dPr>
                    <m:e>
                      <m:sSub>
                        <m:e>
                          <m:r>
                            <m:t>A</m:t>
                          </m:r>
                        </m:e>
                        <m:sub>
                          <m:sSub>
                            <m:e>
                              <m:r>
                                <m:t>0</m:t>
                              </m:r>
                            </m:e>
                            <m:sub>
                              <m:r>
                                <m:t>i</m:t>
                              </m:r>
                            </m:sub>
                          </m:sSub>
                        </m:sub>
                      </m:sSub>
                      <m:r>
                        <m:rPr>
                          <m:sty m:val="p"/>
                        </m:rPr>
                        <m:t>+</m:t>
                      </m:r>
                      <m:r>
                        <m:t>d</m:t>
                      </m:r>
                      <m:sSub>
                        <m:e>
                          <m:r>
                            <m:t>A</m:t>
                          </m:r>
                        </m:e>
                        <m:sub>
                          <m:r>
                            <m:t>i</m:t>
                          </m:r>
                          <m:r>
                            <m:rPr>
                              <m:sty m:val="p"/>
                            </m:rPr>
                            <m:t>,</m:t>
                          </m:r>
                          <m:r>
                            <m:t>t</m:t>
                          </m:r>
                        </m:sub>
                      </m:sSub>
                    </m:e>
                  </m:d>
                </m:e>
              </m:d>
              <m:r>
                <m:rPr>
                  <m:sty m:val="p"/>
                </m:rPr>
                <m:t>,</m:t>
              </m:r>
              <m:sSubSup>
                <m:e>
                  <m:r>
                    <m:t>σ</m:t>
                  </m:r>
                </m:e>
                <m:sub>
                  <m:sSub>
                    <m:e>
                      <m:r>
                        <m:t>k</m:t>
                      </m:r>
                    </m:e>
                    <m:sub>
                      <m:r>
                        <m:t>600</m:t>
                      </m:r>
                    </m:sub>
                  </m:sSub>
                </m:sub>
                <m:sup>
                  <m:r>
                    <m:t>2</m:t>
                  </m:r>
                </m:sup>
              </m:sSubSup>
            </m:e>
          </m:d>
          <m:d>
            <m:dPr>
              <m:begChr m:val="("/>
              <m:endChr m:val=")"/>
              <m:sepChr m:val=""/>
              <m:grow/>
            </m:dPr>
            <m:e>
              <m:r>
                <m:rPr>
                  <m:sty m:val="b"/>
                </m:rPr>
                <m:t>11</m:t>
              </m:r>
            </m:e>
          </m:d>
        </m:oMath>
      </m:oMathPara>
    </w:p>
    <w:p>
      <w:pPr>
        <w:pStyle w:val="FirstParagraph"/>
      </w:pPr>
      <w:r>
        <w:t xml:space="preserve">Equations 9 and 11 also necessitate that we specify prior distributions for the parameters</w:t>
      </w:r>
      <w:r>
        <w:t xml:space="preserve"> </w:t>
      </w:r>
      <m:oMath>
        <m:sSub>
          <m:e>
            <m:r>
              <m:t>A</m:t>
            </m:r>
          </m:e>
          <m:sub>
            <m:sSub>
              <m:e>
                <m:r>
                  <m:t>0</m:t>
                </m:r>
              </m:e>
              <m:sub>
                <m:r>
                  <m:t>i</m:t>
                </m:r>
              </m:sub>
            </m:sSub>
          </m:sub>
        </m:sSub>
      </m:oMath>
      <w:r>
        <w:t xml:space="preserve">,</w:t>
      </w:r>
      <w:r>
        <w:t xml:space="preserve"> </w:t>
      </w:r>
      <m:oMath>
        <m:sSub>
          <m:e>
            <m:r>
              <m:t>k</m:t>
            </m:r>
          </m:e>
          <m:sub>
            <m:sSub>
              <m:e>
                <m:r>
                  <m:t>600</m:t>
                </m:r>
              </m:e>
              <m:sub>
                <m:r>
                  <m:t>t</m:t>
                </m:r>
              </m:sub>
            </m:sSub>
          </m:sub>
        </m:sSub>
      </m:oMath>
      <w:r>
        <w:t xml:space="preserve">, and</w:t>
      </w:r>
      <w:r>
        <w:t xml:space="preserve"> </w:t>
      </w:r>
      <m:oMath>
        <m:sSub>
          <m:e>
            <m:r>
              <m:t>n</m:t>
            </m:r>
          </m:e>
          <m:sub>
            <m:r>
              <m:t>i</m:t>
            </m:r>
          </m:sub>
        </m:sSub>
      </m:oMath>
      <w:r>
        <w:t xml:space="preserve">. Prior distributions, described by their hyperparameters, formalize the a priori estimates and uncertainties for the non-remotely-sensed terms. More intuitively, BIKER priors represent our</w:t>
      </w:r>
      <w:r>
        <w:t xml:space="preserve"> </w:t>
      </w:r>
      <w:r>
        <w:t xml:space="preserve">‘</w:t>
      </w:r>
      <w:r>
        <w:t xml:space="preserve">prior river knowledge</w:t>
      </w:r>
      <w:r>
        <w:t xml:space="preserve">’</w:t>
      </w:r>
      <w:r>
        <w:t xml:space="preserve"> </w:t>
      </w:r>
      <w:r>
        <w:t xml:space="preserve">of what</w:t>
      </w:r>
      <w:r>
        <w:t xml:space="preserve"> </w:t>
      </w:r>
      <m:oMath>
        <m:sSub>
          <m:e>
            <m:r>
              <m:t>A</m:t>
            </m:r>
          </m:e>
          <m:sub>
            <m:sSub>
              <m:e>
                <m:r>
                  <m:t>0</m:t>
                </m:r>
              </m:e>
              <m:sub>
                <m:r>
                  <m:t>i</m:t>
                </m:r>
              </m:sub>
            </m:sSub>
          </m:sub>
        </m:sSub>
      </m:oMath>
      <w:r>
        <w:t xml:space="preserve">,</w:t>
      </w:r>
      <w:r>
        <w:t xml:space="preserve"> </w:t>
      </w:r>
      <m:oMath>
        <m:sSub>
          <m:e>
            <m:r>
              <m:t>k</m:t>
            </m:r>
          </m:e>
          <m:sub>
            <m:sSub>
              <m:e>
                <m:r>
                  <m:t>600</m:t>
                </m:r>
              </m:e>
              <m:sub>
                <m:r>
                  <m:t>t</m:t>
                </m:r>
              </m:sub>
            </m:sSub>
          </m:sub>
        </m:sSub>
      </m:oMath>
      <w:r>
        <w:t xml:space="preserve">, and</w:t>
      </w:r>
      <w:r>
        <w:t xml:space="preserve"> </w:t>
      </w:r>
      <m:oMath>
        <m:sSub>
          <m:e>
            <m:r>
              <m:t>n</m:t>
            </m:r>
          </m:e>
          <m:sub>
            <m:r>
              <m:t>i</m:t>
            </m:r>
          </m:sub>
        </m:sSub>
      </m:oMath>
      <w:r>
        <w:t xml:space="preserve"> </w:t>
      </w:r>
      <w:r>
        <w:t xml:space="preserve">probably are for some river since they cannot be directly remotely sensed, but educated guesses can be made using the SWOT data available to us. This is equivalent to the</w:t>
      </w:r>
      <w:r>
        <w:t xml:space="preserve"> </w:t>
      </w:r>
      <w:r>
        <w:t xml:space="preserve">‘</w:t>
      </w:r>
      <w:r>
        <w:t xml:space="preserve">empirical Bayes approach</w:t>
      </w:r>
      <w:r>
        <w:t xml:space="preserve">’</w:t>
      </w:r>
      <w:r>
        <w:t xml:space="preserve"> </w:t>
      </w:r>
      <w:r>
        <w:t xml:space="preserve">to Bayesian inference [cite textbook]. Our goal in prior specification was to rely on absolutely no in situ information such that we could run this method on any river on Earth solely using SWOT observations. In theory, more informed priors via various a priori information about a specific river would improve BIKER performance, but here we chose to test the fully generalized algorithm. Therefore, the validation presented here is a</w:t>
      </w:r>
      <w:r>
        <w:t xml:space="preserve"> </w:t>
      </w:r>
      <w:r>
        <w:t xml:space="preserve">‘</w:t>
      </w:r>
      <w:r>
        <w:t xml:space="preserve">worst-case scenario,</w:t>
      </w:r>
      <w:r>
        <w:t xml:space="preserve">’</w:t>
      </w:r>
      <w:r>
        <w:t xml:space="preserve"> </w:t>
      </w:r>
      <w:r>
        <w:t xml:space="preserve">wherein BIKER performance should improve with better prior information on the river. In that context, we used a variation of the prior specification method developed by</w:t>
      </w:r>
      <w:r>
        <w:t xml:space="preserve"> </w:t>
      </w:r>
      <w:r>
        <w:t xml:space="preserve">Brinkerhoff et al. (2020)</w:t>
      </w:r>
      <w:r>
        <w:t xml:space="preserve">, who developed geomorphic</w:t>
      </w:r>
      <w:r>
        <w:t xml:space="preserve"> </w:t>
      </w:r>
      <w:r>
        <w:t xml:space="preserve">‘</w:t>
      </w:r>
      <w:r>
        <w:t xml:space="preserve">river types</w:t>
      </w:r>
      <w:r>
        <w:t xml:space="preserve">’</w:t>
      </w:r>
      <w:r>
        <w:t xml:space="preserve"> </w:t>
      </w:r>
      <w:r>
        <w:t xml:space="preserve">with distinct prior hyperparameter sets for</w:t>
      </w:r>
      <w:r>
        <w:t xml:space="preserve"> </w:t>
      </w:r>
      <m:oMath>
        <m:sSub>
          <m:e>
            <m:r>
              <m:t>A</m:t>
            </m:r>
          </m:e>
          <m:sub>
            <m:sSub>
              <m:e>
                <m:r>
                  <m:t>0</m:t>
                </m:r>
              </m:e>
              <m:sub>
                <m:r>
                  <m:t>i</m:t>
                </m:r>
              </m:sub>
            </m:sSub>
          </m:sub>
        </m:sSub>
      </m:oMath>
      <w:r>
        <w:t xml:space="preserve"> </w:t>
      </w:r>
      <w:r>
        <w:t xml:space="preserve">and</w:t>
      </w:r>
      <w:r>
        <w:t xml:space="preserve"> </w:t>
      </w:r>
      <m:oMath>
        <m:sSub>
          <m:e>
            <m:r>
              <m:t>n</m:t>
            </m:r>
          </m:e>
          <m:sub>
            <m:r>
              <m:t>i</m:t>
            </m:r>
          </m:sub>
        </m:sSub>
      </m:oMath>
      <w:r>
        <w:t xml:space="preserve">. These hyperparameters are assigned to a river solely using SWOT data</w:t>
      </w:r>
      <w:r>
        <w:t xml:space="preserve"> </w:t>
      </w:r>
      <w:r>
        <w:rPr>
          <w:iCs/>
          <w:i/>
        </w:rPr>
        <w:t xml:space="preserve">W</w:t>
      </w:r>
      <w:r>
        <w:t xml:space="preserve"> </w:t>
      </w:r>
      <w:r>
        <w:t xml:space="preserve">and</w:t>
      </w:r>
      <w:r>
        <w:t xml:space="preserve"> </w:t>
      </w:r>
      <w:r>
        <w:rPr>
          <w:iCs/>
          <w:i/>
        </w:rPr>
        <w:t xml:space="preserve">S</w:t>
      </w:r>
      <w:r>
        <w:t xml:space="preserve">, therefore meeting our needs for complete global implementability. Hyperparameter assignment for</w:t>
      </w:r>
      <w:r>
        <w:t xml:space="preserve"> </w:t>
      </w:r>
      <m:oMath>
        <m:sSub>
          <m:e>
            <m:r>
              <m:t>k</m:t>
            </m:r>
          </m:e>
          <m:sub>
            <m:sSub>
              <m:e>
                <m:r>
                  <m:t>600</m:t>
                </m:r>
              </m:e>
              <m:sub>
                <m:r>
                  <m:t>t</m:t>
                </m:r>
              </m:sub>
            </m:sSub>
          </m:sub>
        </m:sSub>
      </m:oMath>
      <w:r>
        <w:t xml:space="preserve"> </w:t>
      </w:r>
      <w:r>
        <w:t xml:space="preserve">was developed similarly (all hyperparameter specifications are elaborated on in Texts S3 and S4).</w:t>
      </w:r>
    </w:p>
    <w:p>
      <w:pPr>
        <w:pStyle w:val="BodyText"/>
      </w:pPr>
      <w:r>
        <w:t xml:space="preserve">With the sampling model defined (</w:t>
      </w:r>
      <m:oMath>
        <m:r>
          <m:t>f</m:t>
        </m:r>
        <m:d>
          <m:dPr>
            <m:begChr m:val="("/>
            <m:endChr m:val=")"/>
            <m:sepChr m:val=""/>
            <m:grow/>
          </m:dPr>
          <m:e>
            <m:r>
              <m:t>x</m:t>
            </m:r>
            <m:r>
              <m:rPr>
                <m:sty m:val="p"/>
              </m:rPr>
              <m:t>|</m:t>
            </m:r>
            <m:r>
              <m:t>Θ</m:t>
            </m:r>
          </m:e>
        </m:d>
      </m:oMath>
      <w:r>
        <w:t xml:space="preserve"> </w:t>
      </w:r>
      <w:r>
        <w:t xml:space="preserve">= equation 11) and hyperparameters</w:t>
      </w:r>
      <w:r>
        <w:t xml:space="preserve"> </w:t>
      </w:r>
      <m:oMath>
        <m:r>
          <m:t>p</m:t>
        </m:r>
        <m:r>
          <m:rPr>
            <m:sty m:val="p"/>
          </m:rPr>
          <m:t>(</m:t>
        </m:r>
        <m:r>
          <m:t>x</m:t>
        </m:r>
      </m:oMath>
      <w:r>
        <w:t xml:space="preserve">) described (Texts S3 and S4), a joint posterior distribution conditional on the SWOT observations (</w:t>
      </w:r>
      <m:oMath>
        <m:r>
          <m:t>p</m:t>
        </m:r>
        <m:d>
          <m:dPr>
            <m:begChr m:val="("/>
            <m:endChr m:val=")"/>
            <m:sepChr m:val=""/>
            <m:grow/>
          </m:dPr>
          <m:e>
            <m:r>
              <m:t>Θ</m:t>
            </m:r>
            <m:r>
              <m:rPr>
                <m:sty m:val="p"/>
              </m:rPr>
              <m:t>|</m:t>
            </m:r>
            <m:r>
              <m:t>x</m:t>
            </m:r>
          </m:e>
        </m:d>
        <m:r>
          <m:rPr>
            <m:sty m:val="p"/>
          </m:rPr>
          <m:t>∝</m:t>
        </m:r>
        <m:r>
          <m:t>f</m:t>
        </m:r>
        <m:d>
          <m:dPr>
            <m:begChr m:val="("/>
            <m:endChr m:val=")"/>
            <m:sepChr m:val=""/>
            <m:grow/>
          </m:dPr>
          <m:e>
            <m:r>
              <m:t>x</m:t>
            </m:r>
            <m:r>
              <m:rPr>
                <m:sty m:val="p"/>
              </m:rPr>
              <m:t>|</m:t>
            </m:r>
            <m:r>
              <m:t>Θ</m:t>
            </m:r>
          </m:e>
        </m:d>
        <m:r>
          <m:t>p</m:t>
        </m:r>
        <m:d>
          <m:dPr>
            <m:begChr m:val="("/>
            <m:endChr m:val=")"/>
            <m:sepChr m:val=""/>
            <m:grow/>
          </m:dPr>
          <m:e>
            <m:r>
              <m:t>x</m:t>
            </m:r>
          </m:e>
        </m:d>
      </m:oMath>
      <w:r>
        <w:t xml:space="preserve">) is therefore also specified. To approximate this distribution, we use a Markov Chain Monte Carlo (MCMC) algorithm implemented using the Stan probabilistic programming language. Specifically, Stan uses a Hamiltonian Monte Carlo sampler which reduces computation time relative to other sampling algorithms</w:t>
      </w:r>
      <w:r>
        <w:t xml:space="preserve"> </w:t>
      </w:r>
      <w:bookmarkStart w:id="112" w:name="redoc-citation-52"/>
      <w:r>
        <w:rPr>
          <w:rStyle w:val="redoc-citation-52"/>
        </w:rPr>
        <w:t xml:space="preserve">(Hagemann et al., 2017)</w:t>
      </w:r>
      <w:bookmarkEnd w:id="112"/>
      <w:r>
        <w:t xml:space="preserve">.</w:t>
      </w:r>
    </w:p>
    <w:bookmarkEnd w:id="113"/>
    <w:bookmarkStart w:id="117" w:name="biker-validation"/>
    <w:p>
      <w:pPr>
        <w:pStyle w:val="Heading4"/>
      </w:pPr>
      <w:r>
        <w:t xml:space="preserve">3.2.2 BIKER validation</w:t>
      </w:r>
    </w:p>
    <w:p>
      <w:pPr>
        <w:pStyle w:val="FirstParagraph"/>
      </w:pPr>
      <w:r>
        <w:t xml:space="preserve">We validate BIKER on</w:t>
      </w:r>
      <w:r>
        <w:t xml:space="preserve"> </w:t>
      </w:r>
      <w:bookmarkStart w:id="114" w:name="redoc-inlinecode-19"/>
      <w:r>
        <w:rPr>
          <w:rStyle w:val="redoc-inlinecode-19"/>
        </w:rPr>
        <w:t xml:space="preserve">47</w:t>
      </w:r>
      <w:bookmarkEnd w:id="114"/>
      <w:r>
        <w:t xml:space="preserve"> </w:t>
      </w:r>
      <w:r>
        <w:t xml:space="preserve">SWOT-simulated rivers (section 3.1) using daily observed hydraulics. We also re-validate BIKER on the</w:t>
      </w:r>
      <w:r>
        <w:t xml:space="preserve"> </w:t>
      </w:r>
      <w:bookmarkStart w:id="115" w:name="redoc-inlinecode-20"/>
      <w:r>
        <w:rPr>
          <w:rStyle w:val="redoc-inlinecode-20"/>
        </w:rPr>
        <w:t xml:space="preserve">16</w:t>
      </w:r>
      <w:bookmarkEnd w:id="115"/>
      <w:r>
        <w:t xml:space="preserve"> </w:t>
      </w:r>
      <w:r>
        <w:t xml:space="preserve">rivers with the SWOT error model which corrupts the SWOT measurements (widths, heights, and slopes).</w:t>
      </w:r>
    </w:p>
    <w:p>
      <w:pPr>
        <w:pStyle w:val="BodyText"/>
      </w:pPr>
      <w:r>
        <w:t xml:space="preserve">We do not have observed</w:t>
      </w:r>
      <w:r>
        <w:t xml:space="preserve"> </w:t>
      </w:r>
      <m:oMath>
        <m:sSub>
          <m:e>
            <m:r>
              <m:t>k</m:t>
            </m:r>
          </m:e>
          <m:sub>
            <m:sSub>
              <m:e>
                <m:r>
                  <m:t>600</m:t>
                </m:r>
              </m:e>
              <m:sub>
                <m:r>
                  <m:t>t</m:t>
                </m:r>
              </m:sub>
            </m:sSub>
          </m:sub>
        </m:sSub>
      </m:oMath>
      <w:r>
        <w:t xml:space="preserve"> </w:t>
      </w:r>
      <w:r>
        <w:t xml:space="preserve">data for these rivers and, to our knowledge, no field dataset of</w:t>
      </w:r>
      <w:r>
        <w:t xml:space="preserve"> </w:t>
      </w:r>
      <m:oMath>
        <m:sSub>
          <m:e>
            <m:r>
              <m:t>k</m:t>
            </m:r>
          </m:e>
          <m:sub>
            <m:r>
              <m:t>600</m:t>
            </m:r>
          </m:sub>
        </m:sSub>
      </m:oMath>
      <w:r>
        <w:t xml:space="preserve"> </w:t>
      </w:r>
      <w:r>
        <w:t xml:space="preserve">exists in the type of temporal and spatial frequency that SWOT (and therefore the BIKER algorithm) provides. Thus, we take the model outlined in equation 7 and Figure 3d and use that to calculate the observed</w:t>
      </w:r>
      <w:r>
        <w:t xml:space="preserve"> </w:t>
      </w:r>
      <m:oMath>
        <m:sSub>
          <m:e>
            <m:r>
              <m:t>k</m:t>
            </m:r>
          </m:e>
          <m:sub>
            <m:sSub>
              <m:e>
                <m:r>
                  <m:t>600</m:t>
                </m:r>
              </m:e>
              <m:sub>
                <m:r>
                  <m:t>t</m:t>
                </m:r>
              </m:sub>
            </m:sSub>
          </m:sub>
        </m:sSub>
      </m:oMath>
      <w:r>
        <w:t xml:space="preserve"> </w:t>
      </w:r>
      <w:r>
        <w:t xml:space="preserve">that BIKER is validated against (equation 12). Here, reach-averaged flow velocity is calculated via mass conservation as discharge divided by channel area. This directly explores BIKER’s ability to infer observed</w:t>
      </w:r>
      <w:r>
        <w:t xml:space="preserve"> </w:t>
      </w:r>
      <m:oMath>
        <m:sSub>
          <m:e>
            <m:r>
              <m:t>A</m:t>
            </m:r>
          </m:e>
          <m:sub>
            <m:sSub>
              <m:e>
                <m:r>
                  <m:t>0</m:t>
                </m:r>
              </m:e>
              <m:sub>
                <m:r>
                  <m:t>i</m:t>
                </m:r>
              </m:sub>
            </m:sSub>
          </m:sub>
        </m:sSub>
      </m:oMath>
      <w:r>
        <w:t xml:space="preserve">,</w:t>
      </w:r>
      <w:r>
        <w:t xml:space="preserve"> </w:t>
      </w:r>
      <m:oMath>
        <m:sSub>
          <m:e>
            <m:r>
              <m:t>k</m:t>
            </m:r>
          </m:e>
          <m:sub>
            <m:sSub>
              <m:e>
                <m:r>
                  <m:t>600</m:t>
                </m:r>
              </m:e>
              <m:sub>
                <m:r>
                  <m:t>t</m:t>
                </m:r>
              </m:sub>
            </m:sSub>
          </m:sub>
        </m:sSub>
      </m:oMath>
      <w:r>
        <w:t xml:space="preserve">, and</w:t>
      </w:r>
      <w:r>
        <w:t xml:space="preserve"> </w:t>
      </w:r>
      <m:oMath>
        <m:sSub>
          <m:e>
            <m:r>
              <m:t>n</m:t>
            </m:r>
          </m:e>
          <m:sub>
            <m:r>
              <m:t>i</m:t>
            </m:r>
          </m:sub>
        </m:sSub>
      </m:oMath>
      <w:r>
        <w:t xml:space="preserve"> </w:t>
      </w:r>
      <w:r>
        <w:t xml:space="preserve">simultaneously from</w:t>
      </w:r>
      <w:r>
        <w:t xml:space="preserve"> </w:t>
      </w:r>
      <m:oMath>
        <m:sSub>
          <m:e>
            <m:r>
              <m:t>W</m:t>
            </m:r>
          </m:e>
          <m:sub>
            <m:r>
              <m:t>i</m:t>
            </m:r>
            <m:r>
              <m:rPr>
                <m:sty m:val="p"/>
              </m:rPr>
              <m:t>,</m:t>
            </m:r>
            <m:r>
              <m:t>t</m:t>
            </m:r>
          </m:sub>
        </m:sSub>
      </m:oMath>
      <w:r>
        <w:t xml:space="preserve"> </w:t>
      </w:r>
      <w:r>
        <w:t xml:space="preserve">and</w:t>
      </w:r>
      <w:r>
        <w:t xml:space="preserve"> </w:t>
      </w:r>
      <m:oMath>
        <m:sSub>
          <m:e>
            <m:r>
              <m:t>H</m:t>
            </m:r>
          </m:e>
          <m:sub>
            <m:r>
              <m:t>i</m:t>
            </m:r>
            <m:r>
              <m:rPr>
                <m:sty m:val="p"/>
              </m:rPr>
              <m:t>,</m:t>
            </m:r>
            <m:r>
              <m:t>t</m:t>
            </m:r>
          </m:sub>
        </m:sSub>
      </m:oMath>
      <w:r>
        <w:t xml:space="preserve"> </w:t>
      </w:r>
      <w:r>
        <w:t xml:space="preserve">alone and was deemed acceptable given that the</w:t>
      </w:r>
      <w:r>
        <w:t xml:space="preserve"> </w:t>
      </w:r>
      <m:oMath>
        <m:sSub>
          <m:e>
            <m:r>
              <m:t>k</m:t>
            </m:r>
          </m:e>
          <m:sub>
            <m:r>
              <m:t>600</m:t>
            </m:r>
          </m:sub>
        </m:sSub>
      </m:oMath>
      <w:r>
        <w:t xml:space="preserve"> </w:t>
      </w:r>
      <w:r>
        <w:t xml:space="preserve">model (equation 7) has already been successfully validated in Figure 3d.</w:t>
      </w:r>
    </w:p>
    <w:p>
      <w:pPr>
        <w:pStyle w:val="BodyText"/>
      </w:pPr>
      <m:oMathPara>
        <m:oMathParaPr>
          <m:jc m:val="center"/>
        </m:oMathParaPr>
        <m:oMath>
          <m:sSub>
            <m:e>
              <m:r>
                <m:t>k</m:t>
              </m:r>
            </m:e>
            <m:sub>
              <m:sSub>
                <m:e>
                  <m:r>
                    <m:t>600</m:t>
                  </m:r>
                </m:e>
                <m:sub>
                  <m:r>
                    <m:t>o</m:t>
                  </m:r>
                  <m:r>
                    <m:t>b</m:t>
                  </m:r>
                  <m:r>
                    <m:t>s</m:t>
                  </m:r>
                </m:sub>
              </m:sSub>
            </m:sub>
          </m:sSub>
          <m:r>
            <m:rPr>
              <m:sty m:val="p"/>
            </m:rPr>
            <m:t>=</m:t>
          </m:r>
          <m:r>
            <m:t>62.82</m:t>
          </m:r>
          <m:sSup>
            <m:e>
              <m:d>
                <m:dPr>
                  <m:begChr m:val="("/>
                  <m:endChr m:val=")"/>
                  <m:sepChr m:val=""/>
                  <m:grow/>
                </m:dPr>
                <m:e>
                  <m:r>
                    <m:t>g</m:t>
                  </m:r>
                  <m:r>
                    <m:t>S</m:t>
                  </m:r>
                </m:e>
              </m:d>
            </m:e>
            <m:sup>
              <m:r>
                <m:t>7</m:t>
              </m:r>
              <m:r>
                <m:rPr>
                  <m:sty m:val="p"/>
                </m:rPr>
                <m:t>/</m:t>
              </m:r>
              <m:r>
                <m:t>16</m:t>
              </m:r>
            </m:sup>
          </m:sSup>
          <m:sSup>
            <m:e>
              <m:acc>
                <m:accPr>
                  <m:chr m:val="‾"/>
                </m:accPr>
                <m:e>
                  <m:r>
                    <m:t>U</m:t>
                  </m:r>
                </m:e>
              </m:acc>
            </m:e>
            <m:sup>
              <m:r>
                <m:t>1</m:t>
              </m:r>
              <m:r>
                <m:rPr>
                  <m:sty m:val="p"/>
                </m:rPr>
                <m:t>/</m:t>
              </m:r>
              <m:r>
                <m:t>4</m:t>
              </m:r>
            </m:sup>
          </m:sSup>
          <m:sSup>
            <m:e>
              <m:r>
                <m:t>H</m:t>
              </m:r>
            </m:e>
            <m:sup>
              <m:r>
                <m:t>9</m:t>
              </m:r>
              <m:r>
                <m:rPr>
                  <m:sty m:val="p"/>
                </m:rPr>
                <m:t>/</m:t>
              </m:r>
              <m:r>
                <m:t>16</m:t>
              </m:r>
            </m:sup>
          </m:sSup>
          <m:d>
            <m:dPr>
              <m:begChr m:val="("/>
              <m:endChr m:val=")"/>
              <m:sepChr m:val=""/>
              <m:grow/>
            </m:dPr>
            <m:e>
              <m:r>
                <m:rPr>
                  <m:sty m:val="b"/>
                </m:rPr>
                <m:t>12</m:t>
              </m:r>
            </m:e>
          </m:d>
        </m:oMath>
      </m:oMathPara>
    </w:p>
    <w:p>
      <w:pPr>
        <w:pStyle w:val="FirstParagraph"/>
      </w:pPr>
      <w:r>
        <w:t xml:space="preserve">It also means that, for a fair validation scheme, the parameter specification for</w:t>
      </w:r>
      <w:r>
        <w:t xml:space="preserve"> </w:t>
      </w:r>
      <m:oMath>
        <m:sSubSup>
          <m:e>
            <m:r>
              <m:t>σ</m:t>
            </m:r>
          </m:e>
          <m:sub>
            <m:sSub>
              <m:e>
                <m:r>
                  <m:t>k</m:t>
                </m:r>
              </m:e>
              <m:sub>
                <m:r>
                  <m:t>600</m:t>
                </m:r>
              </m:sub>
            </m:sSub>
          </m:sub>
          <m:sup>
            <m:r>
              <m:t>2</m:t>
            </m:r>
          </m:sup>
        </m:sSubSup>
      </m:oMath>
      <w:r>
        <w:t xml:space="preserve"> </w:t>
      </w:r>
      <w:r>
        <w:t xml:space="preserve">in equation 11 should not include the uncertainty from equation 8. So for this validation only,</w:t>
      </w:r>
      <w:r>
        <w:t xml:space="preserve"> </w:t>
      </w:r>
      <m:oMath>
        <m:sSubSup>
          <m:e>
            <m:r>
              <m:t>σ</m:t>
            </m:r>
          </m:e>
          <m:sub>
            <m:sSub>
              <m:e>
                <m:r>
                  <m:t>k</m:t>
                </m:r>
              </m:e>
              <m:sub>
                <m:r>
                  <m:t>600</m:t>
                </m:r>
              </m:sub>
            </m:sSub>
          </m:sub>
          <m:sup>
            <m:r>
              <m:t>2</m:t>
            </m:r>
          </m:sup>
        </m:sSubSup>
      </m:oMath>
      <w:r>
        <w:t xml:space="preserve"> </w:t>
      </w:r>
      <w:r>
        <w:t xml:space="preserve">is set to 0.30 (natural-log space). However, if BIKER is run on real SWOT observations after the satellite launches,</w:t>
      </w:r>
      <w:r>
        <w:t xml:space="preserve"> </w:t>
      </w:r>
      <m:oMath>
        <m:sSubSup>
          <m:e>
            <m:r>
              <m:t>σ</m:t>
            </m:r>
          </m:e>
          <m:sub>
            <m:sSub>
              <m:e>
                <m:r>
                  <m:t>k</m:t>
                </m:r>
              </m:e>
              <m:sub>
                <m:r>
                  <m:t>600</m:t>
                </m:r>
              </m:sub>
            </m:sSub>
          </m:sub>
          <m:sup>
            <m:r>
              <m:t>2</m:t>
            </m:r>
          </m:sup>
        </m:sSubSup>
      </m:oMath>
      <w:r>
        <w:t xml:space="preserve"> </w:t>
      </w:r>
      <w:r>
        <w:t xml:space="preserve">should reflect the total uncertainty, which is specified in Text S4 via Monte Carlo simulations as 1.1.</w:t>
      </w:r>
    </w:p>
    <w:p>
      <w:pPr>
        <w:pStyle w:val="BodyText"/>
      </w:pPr>
      <w:r>
        <w:t xml:space="preserve">With the setup described by equations 11 and 12, validation is performed using the BIKER posterior means. Because we are most interested in BIKER’s ability to correctly infer temporal dynamics in</w:t>
      </w:r>
      <w:r>
        <w:t xml:space="preserve"> </w:t>
      </w:r>
      <m:oMath>
        <m:sSub>
          <m:e>
            <m:r>
              <m:t>k</m:t>
            </m:r>
          </m:e>
          <m:sub>
            <m:r>
              <m:t>600</m:t>
            </m:r>
          </m:sub>
        </m:sSub>
      </m:oMath>
      <w:r>
        <w:t xml:space="preserve">, and each river’s priors are described specifically for that river, we validate by river. These metrics are defined in Table S2 and consist of the following:</w:t>
      </w:r>
      <w:r>
        <w:t xml:space="preserve"> </w:t>
      </w:r>
      <w:r>
        <w:t xml:space="preserve">- Correlation coefficient</w:t>
      </w:r>
      <w:r>
        <w:t xml:space="preserve"> </w:t>
      </w:r>
      <w:r>
        <w:rPr>
          <w:iCs/>
          <w:i/>
        </w:rPr>
        <w:t xml:space="preserve">r</w:t>
      </w:r>
      <w:r>
        <w:t xml:space="preserve"> </w:t>
      </w:r>
      <w:r>
        <w:t xml:space="preserve">to quantify accuracy of BIKER’s temporal dynamics</w:t>
      </w:r>
      <w:r>
        <w:t xml:space="preserve"> </w:t>
      </w:r>
      <w:r>
        <w:t xml:space="preserve">- Root mean square error normalized by the observed mean (NRMSE) and prediction bias normalized by the observed mean (rBIAS) to assess bias</w:t>
      </w:r>
      <w:r>
        <w:t xml:space="preserve"> </w:t>
      </w:r>
      <w:r>
        <w:t xml:space="preserve">- Kling-Gupta Efficiency (KGE). KGE is frequently used to assess streamflow prediction and simultaneously assesses accuracy in both bias and dynamics. While a value greater than -0.41 means the model outperforms a uniform prediction of the mean</w:t>
      </w:r>
      <w:r>
        <w:t xml:space="preserve"> </w:t>
      </w:r>
      <w:bookmarkStart w:id="116" w:name="redoc-citation-53"/>
      <w:r>
        <w:rPr>
          <w:rStyle w:val="redoc-citation-53"/>
        </w:rPr>
        <w:t xml:space="preserve">(Knoben et al., 2019)</w:t>
      </w:r>
      <w:bookmarkEnd w:id="116"/>
      <w:r>
        <w:t xml:space="preserve">, generally KGE scores are interpreted as being meaningful in ungauged settings if &gt; 0.</w:t>
      </w:r>
    </w:p>
    <w:bookmarkEnd w:id="117"/>
    <w:bookmarkStart w:id="120" w:name="carbon-efflux-validation"/>
    <w:p>
      <w:pPr>
        <w:pStyle w:val="Heading4"/>
      </w:pPr>
      <w:r>
        <w:t xml:space="preserve">3.2.3 Carbon efflux validation</w:t>
      </w:r>
    </w:p>
    <w:p>
      <w:pPr>
        <w:pStyle w:val="FirstParagraph"/>
      </w:pPr>
      <w:r>
        <w:t xml:space="preserve">It is one thing to accurately model the temporal dynamics of</w:t>
      </w:r>
      <w:r>
        <w:t xml:space="preserve"> </w:t>
      </w:r>
      <m:oMath>
        <m:sSub>
          <m:e>
            <m:r>
              <m:t>k</m:t>
            </m:r>
          </m:e>
          <m:sub>
            <m:r>
              <m:t>600</m:t>
            </m:r>
          </m:sub>
        </m:sSub>
      </m:oMath>
      <w:r>
        <w:t xml:space="preserve">, but researchers are often most interested in the actual gas fluxes from rivers and ultimately the carbon emitted from river to atmosphere. Therefore, we also explore BIKER’s ability to reproduce</w:t>
      </w:r>
      <w:r>
        <w:t xml:space="preserve"> </w:t>
      </w:r>
      <m:oMath>
        <m:r>
          <m:t>F</m:t>
        </m:r>
        <m:r>
          <m:t>C</m:t>
        </m:r>
        <m:sSub>
          <m:e>
            <m:r>
              <m:t>O</m:t>
            </m:r>
          </m:e>
          <m:sub>
            <m:r>
              <m:t>2</m:t>
            </m:r>
          </m:sub>
        </m:sSub>
      </m:oMath>
      <w:r>
        <w:t xml:space="preserve"> </w:t>
      </w:r>
      <w:r>
        <w:t xml:space="preserve">(equation 1) and the annual carbon emission rate from these</w:t>
      </w:r>
      <w:r>
        <w:t xml:space="preserve"> </w:t>
      </w:r>
      <w:bookmarkStart w:id="118" w:name="redoc-inlinecode-21"/>
      <w:r>
        <w:rPr>
          <w:rStyle w:val="redoc-inlinecode-21"/>
        </w:rPr>
        <w:t xml:space="preserve">47</w:t>
      </w:r>
      <w:bookmarkEnd w:id="118"/>
      <w:r>
        <w:t xml:space="preserve"> </w:t>
      </w:r>
      <w:r>
        <w:t xml:space="preserve">rivers. To do this, we pair the 26 biweekly</w:t>
      </w:r>
      <w:r>
        <w:t xml:space="preserve"> </w:t>
      </w:r>
      <m:oMath>
        <m:r>
          <m:t>C</m:t>
        </m:r>
        <m:sSub>
          <m:e>
            <m:r>
              <m:t>O</m:t>
            </m:r>
          </m:e>
          <m:sub>
            <m:r>
              <m:t>2</m:t>
            </m:r>
          </m:sub>
        </m:sSub>
      </m:oMath>
      <w:r>
        <w:t xml:space="preserve"> </w:t>
      </w:r>
      <w:r>
        <w:t xml:space="preserve">and water temperature samples from</w:t>
      </w:r>
      <w:r>
        <w:t xml:space="preserve"> </w:t>
      </w:r>
      <w:r>
        <w:t xml:space="preserve">Beaulieu et al. (2012)</w:t>
      </w:r>
      <w:r>
        <w:t xml:space="preserve"> </w:t>
      </w:r>
      <w:r>
        <w:t xml:space="preserve">(section 2, figure S1) with every 14th set of daily SWOT observations (as the</w:t>
      </w:r>
      <w:r>
        <w:t xml:space="preserve"> </w:t>
      </w:r>
      <m:oMath>
        <m:r>
          <m:t>C</m:t>
        </m:r>
        <m:sSub>
          <m:e>
            <m:r>
              <m:t>O</m:t>
            </m:r>
          </m:e>
          <m:sub>
            <m:r>
              <m:t>2</m:t>
            </m:r>
          </m:sub>
        </m:sSub>
      </m:oMath>
      <w:r>
        <w:t xml:space="preserve"> </w:t>
      </w:r>
      <w:r>
        <w:t xml:space="preserve">data is bi-weekly). Not all of the SWOT rivers have at least 14 observations and those rivers were removed for this experiment. Similarly, not all have observations for a full year, and when simulation dates are not available they are assumed to start on January 1st. We then calculate</w:t>
      </w:r>
      <w:r>
        <w:t xml:space="preserve"> </w:t>
      </w:r>
      <m:oMath>
        <m:r>
          <m:t>F</m:t>
        </m:r>
        <m:r>
          <m:t>C</m:t>
        </m:r>
        <m:sSub>
          <m:e>
            <m:r>
              <m:t>O</m:t>
            </m:r>
          </m:e>
          <m:sub>
            <m:r>
              <m:t>2</m:t>
            </m:r>
          </m:sub>
        </m:sSub>
      </m:oMath>
      <w:r>
        <w:t xml:space="preserve"> </w:t>
      </w:r>
      <w:r>
        <w:t xml:space="preserve">using equation 1 and assuming atmospheric</w:t>
      </w:r>
      <w:r>
        <w:t xml:space="preserve"> </w:t>
      </w:r>
      <m:oMath>
        <m:r>
          <m:t>C</m:t>
        </m:r>
        <m:sSub>
          <m:e>
            <m:r>
              <m:t>O</m:t>
            </m:r>
          </m:e>
          <m:sub>
            <m:sSub>
              <m:e>
                <m:r>
                  <m:t>2</m:t>
                </m:r>
              </m:e>
              <m:sub>
                <m:r>
                  <m:t>a</m:t>
                </m:r>
                <m:r>
                  <m:t>i</m:t>
                </m:r>
                <m:r>
                  <m:t>r</m:t>
                </m:r>
              </m:sub>
            </m:sSub>
          </m:sub>
        </m:sSub>
      </m:oMath>
      <w:r>
        <w:t xml:space="preserve"> </w:t>
      </w:r>
      <w:r>
        <w:t xml:space="preserve">is 390 uatm. Equation 13 is used to obtain a temperature and</w:t>
      </w:r>
      <w:r>
        <w:t xml:space="preserve"> </w:t>
      </w:r>
      <m:oMath>
        <m:r>
          <m:t>C</m:t>
        </m:r>
        <m:sSub>
          <m:e>
            <m:r>
              <m:t>O</m:t>
            </m:r>
          </m:e>
          <m:sub>
            <m:r>
              <m:t>2</m:t>
            </m:r>
          </m:sub>
        </m:sSub>
      </m:oMath>
      <w:r>
        <w:t xml:space="preserve"> </w:t>
      </w:r>
      <w:r>
        <w:t xml:space="preserve">specific gas exchange velocity from BIKER’s output, where the Schmidt number</w:t>
      </w:r>
      <w:r>
        <w:t xml:space="preserve"> </w:t>
      </w:r>
      <w:r>
        <w:rPr>
          <w:iCs/>
          <w:i/>
        </w:rPr>
        <w:t xml:space="preserve">Sc</w:t>
      </w:r>
      <w:r>
        <w:t xml:space="preserve"> </w:t>
      </w:r>
      <w:r>
        <w:t xml:space="preserve">was estimated following</w:t>
      </w:r>
      <w:r>
        <w:t xml:space="preserve"> </w:t>
      </w:r>
      <w:r>
        <w:t xml:space="preserve">Raymond et al. (2012)</w:t>
      </w:r>
      <w:r>
        <w:t xml:space="preserve">. We then estimate a yearly average carbon emission rate (via</w:t>
      </w:r>
      <w:r>
        <w:t xml:space="preserve"> </w:t>
      </w:r>
      <m:oMath>
        <m:r>
          <m:t>C</m:t>
        </m:r>
        <m:sSub>
          <m:e>
            <m:r>
              <m:t>O</m:t>
            </m:r>
          </m:e>
          <m:sub>
            <m:r>
              <m:t>2</m:t>
            </m:r>
          </m:sub>
        </m:sSub>
      </m:oMath>
      <w:r>
        <w:t xml:space="preserve"> </w:t>
      </w:r>
      <w:r>
        <w:t xml:space="preserve">evasion) by applying each river’s mean</w:t>
      </w:r>
      <w:r>
        <w:t xml:space="preserve"> </w:t>
      </w:r>
      <m:oMath>
        <m:r>
          <m:t>F</m:t>
        </m:r>
        <m:r>
          <m:t>C</m:t>
        </m:r>
        <m:sSub>
          <m:e>
            <m:r>
              <m:t>O</m:t>
            </m:r>
          </m:e>
          <m:sub>
            <m:r>
              <m:t>2</m:t>
            </m:r>
          </m:sub>
        </m:sSub>
      </m:oMath>
      <w:r>
        <w:t xml:space="preserve"> </w:t>
      </w:r>
      <w:r>
        <w:t xml:space="preserve">over the river’s surface area and then summing all of these emission rates to obtain an emissions rate in carbon per year across all rivers.</w:t>
      </w:r>
    </w:p>
    <w:p>
      <w:pPr>
        <w:pStyle w:val="BodyText"/>
      </w:pPr>
      <m:oMathPara>
        <m:oMathParaPr>
          <m:jc m:val="center"/>
        </m:oMathParaPr>
        <m:oMath>
          <m:sSub>
            <m:e>
              <m:r>
                <m:t>k</m:t>
              </m:r>
            </m:e>
            <m:sub>
              <m:r>
                <m:t>C</m:t>
              </m:r>
              <m:r>
                <m:t>O</m:t>
              </m:r>
              <m:r>
                <m:t>2</m:t>
              </m:r>
              <m:r>
                <m:rPr>
                  <m:sty m:val="p"/>
                </m:rPr>
                <m:t>,</m:t>
              </m:r>
              <m:r>
                <m:t>t</m:t>
              </m:r>
              <m:r>
                <m:t>e</m:t>
              </m:r>
              <m:r>
                <m:t>m</m:t>
              </m:r>
              <m:r>
                <m:t>p</m:t>
              </m:r>
            </m:sub>
          </m:sSub>
          <m:r>
            <m:rPr>
              <m:sty m:val="p"/>
            </m:rPr>
            <m:t>=</m:t>
          </m:r>
          <m:sSub>
            <m:e>
              <m:r>
                <m:t>k</m:t>
              </m:r>
            </m:e>
            <m:sub>
              <m:r>
                <m:t>600</m:t>
              </m:r>
            </m:sub>
          </m:sSub>
          <m:r>
            <m:rPr>
              <m:sty m:val="p"/>
            </m:rPr>
            <m:t>*</m:t>
          </m:r>
          <m:sSup>
            <m:e>
              <m:d>
                <m:dPr>
                  <m:begChr m:val="("/>
                  <m:endChr m:val=")"/>
                  <m:sepChr m:val=""/>
                  <m:grow/>
                </m:dPr>
                <m:e>
                  <m:r>
                    <m:t>S</m:t>
                  </m:r>
                  <m:r>
                    <m:t>c</m:t>
                  </m:r>
                  <m:r>
                    <m:rPr>
                      <m:sty m:val="p"/>
                    </m:rPr>
                    <m:t>/</m:t>
                  </m:r>
                  <m:r>
                    <m:t>600</m:t>
                  </m:r>
                </m:e>
              </m:d>
            </m:e>
            <m:sup>
              <m:r>
                <m:rPr>
                  <m:sty m:val="p"/>
                </m:rPr>
                <m:t>−</m:t>
              </m:r>
              <m:r>
                <m:t>1</m:t>
              </m:r>
              <m:r>
                <m:rPr>
                  <m:sty m:val="p"/>
                </m:rPr>
                <m:t>/</m:t>
              </m:r>
              <m:r>
                <m:t>2</m:t>
              </m:r>
            </m:sup>
          </m:sSup>
          <m:d>
            <m:dPr>
              <m:begChr m:val="("/>
              <m:endChr m:val=")"/>
              <m:sepChr m:val=""/>
              <m:grow/>
            </m:dPr>
            <m:e>
              <m:r>
                <m:rPr>
                  <m:sty m:val="b"/>
                </m:rPr>
                <m:t>13</m:t>
              </m:r>
            </m:e>
          </m:d>
        </m:oMath>
      </m:oMathPara>
    </w:p>
    <w:p>
      <w:pPr>
        <w:pStyle w:val="FirstParagraph"/>
      </w:pPr>
      <w:r>
        <w:t xml:space="preserve">Finally, we also compare BIKER’s outputs with established in situ techniques, whose specific details and parameters are provided in Table S3. Streamflow is more readily modeled at the global scale than river channel geometry, and so these in situ models are used to predict</w:t>
      </w:r>
      <w:r>
        <w:t xml:space="preserve"> </w:t>
      </w:r>
      <m:oMath>
        <m:acc>
          <m:accPr>
            <m:chr m:val="‾"/>
          </m:accPr>
          <m:e>
            <m:r>
              <m:t>U</m:t>
            </m:r>
          </m:e>
        </m:acc>
      </m:oMath>
      <w:r>
        <w:t xml:space="preserve"> </w:t>
      </w:r>
      <w:r>
        <w:t xml:space="preserve">and</w:t>
      </w:r>
      <w:r>
        <w:t xml:space="preserve"> </w:t>
      </w:r>
      <w:r>
        <w:rPr>
          <w:iCs/>
          <w:i/>
        </w:rPr>
        <w:t xml:space="preserve">H</w:t>
      </w:r>
      <w:r>
        <w:t xml:space="preserve"> </w:t>
      </w:r>
      <w:r>
        <w:t xml:space="preserve">as functions of streamflow. Their outputs are in turn used to estimate</w:t>
      </w:r>
      <w:r>
        <w:t xml:space="preserve"> </w:t>
      </w:r>
      <w:r>
        <w:rPr>
          <w:iCs/>
          <w:i/>
        </w:rPr>
        <w:t xml:space="preserve">k</w:t>
      </w:r>
      <w:r>
        <w:t xml:space="preserve"> </w:t>
      </w:r>
      <w:r>
        <w:t xml:space="preserve">in upscaling workflows. Therefore, they rely on in situ streamflow records or high-quality streamflow routing outputs (unlike BIKER, which only requires a river be SWOT-observable). This allows us to assess whether BIKER’s estimates (wholly ungauged) are comparable to gauged methods (all three HG models). Of the three models tested here,</w:t>
      </w:r>
      <w:r>
        <w:t xml:space="preserve"> </w:t>
      </w:r>
      <w:r>
        <w:t xml:space="preserve">‘</w:t>
      </w:r>
      <w:r>
        <w:t xml:space="preserve">Brinkerhoff2019</w:t>
      </w:r>
      <w:r>
        <w:t xml:space="preserve">’</w:t>
      </w:r>
      <w:r>
        <w:t xml:space="preserve"> </w:t>
      </w:r>
      <w:r>
        <w:t xml:space="preserve">is trained on the dataset described in section 2.1, and two are previously published models</w:t>
      </w:r>
      <w:r>
        <w:t xml:space="preserve"> </w:t>
      </w:r>
      <w:bookmarkStart w:id="119" w:name="redoc-citation-56"/>
      <w:r>
        <w:rPr>
          <w:rStyle w:val="redoc-citation-56"/>
        </w:rPr>
        <w:t xml:space="preserve">(Raymond et al., 2012; Raymond et al., 2013)</w:t>
      </w:r>
      <w:bookmarkEnd w:id="119"/>
      <w:r>
        <w:t xml:space="preserve">.</w:t>
      </w:r>
    </w:p>
    <w:bookmarkEnd w:id="120"/>
    <w:bookmarkEnd w:id="121"/>
    <w:bookmarkStart w:id="150" w:name="section-3-results"/>
    <w:p>
      <w:pPr>
        <w:pStyle w:val="Heading3"/>
      </w:pPr>
      <w:r>
        <w:t xml:space="preserve">3.3 Section 3 results</w:t>
      </w:r>
    </w:p>
    <w:bookmarkStart w:id="137" w:name="biker-1"/>
    <w:p>
      <w:pPr>
        <w:pStyle w:val="Heading4"/>
      </w:pPr>
      <w:r>
        <w:t xml:space="preserve">3.3.1 BIKER</w:t>
      </w:r>
    </w:p>
    <w:p>
      <w:pPr>
        <w:pStyle w:val="FirstParagraph"/>
      </w:pPr>
      <w:r>
        <w:t xml:space="preserve">Figure 4 plots all</w:t>
      </w:r>
      <w:r>
        <w:t xml:space="preserve"> </w:t>
      </w:r>
      <w:bookmarkStart w:id="122" w:name="redoc-inlinecode-22"/>
      <w:r>
        <w:rPr>
          <w:rStyle w:val="redoc-inlinecode-22"/>
        </w:rPr>
        <w:t xml:space="preserve">47</w:t>
      </w:r>
      <w:bookmarkEnd w:id="122"/>
      <w:r>
        <w:t xml:space="preserve"> </w:t>
      </w:r>
      <w:r>
        <w:t xml:space="preserve">timeseries plots of predicted and observed</w:t>
      </w:r>
      <w:r>
        <w:t xml:space="preserve"> </w:t>
      </w:r>
      <m:oMath>
        <m:sSub>
          <m:e>
            <m:r>
              <m:t>k</m:t>
            </m:r>
          </m:e>
          <m:sub>
            <m:r>
              <m:t>600</m:t>
            </m:r>
          </m:sub>
        </m:sSub>
      </m:oMath>
      <w:r>
        <w:t xml:space="preserve">, again assuming no SWOT measurement error. Note that the y axis is normalized by maximum observed values to compare across rivers. In general, the temporal dynamics of</w:t>
      </w:r>
      <w:r>
        <w:t xml:space="preserve"> </w:t>
      </w:r>
      <m:oMath>
        <m:sSub>
          <m:e>
            <m:r>
              <m:t>k</m:t>
            </m:r>
          </m:e>
          <m:sub>
            <m:r>
              <m:t>600</m:t>
            </m:r>
          </m:sub>
        </m:sSub>
      </m:oMath>
      <w:r>
        <w:t xml:space="preserve"> </w:t>
      </w:r>
      <w:r>
        <w:t xml:space="preserve">are reproduced quite well by BIKER, with the highs and lows of evasion correctly inferred by BIKER. Notably, there is sometimes positive bias in the estimates (e.g. Seine River). Some rivers are inferred nearly perfectly (e.g. Kanawha, Ohio Section 2, Wabash rivers) while others perform more poorly (e.g. Ash Slough, Ohio), though again much of this error stems from errors in inferring the magnitude of</w:t>
      </w:r>
      <w:r>
        <w:t xml:space="preserve"> </w:t>
      </w:r>
      <m:oMath>
        <m:sSub>
          <m:e>
            <m:r>
              <m:t>k</m:t>
            </m:r>
          </m:e>
          <m:sub>
            <m:r>
              <m:t>600</m:t>
            </m:r>
          </m:sub>
        </m:sSub>
      </m:oMath>
      <w:r>
        <w:t xml:space="preserve"> </w:t>
      </w:r>
      <w:r>
        <w:t xml:space="preserve">rather than its temporal dynamics. For some rivers, (e.g. Mississippi Intermediate), the first timestep is</w:t>
      </w:r>
      <w:r>
        <w:t xml:space="preserve"> </w:t>
      </w:r>
      <w:r>
        <w:rPr>
          <w:iCs/>
          <w:i/>
        </w:rPr>
        <w:t xml:space="preserve">THIS MIGHT BE DUE TO TO CERTAINTY OF THE PRIOR ETHIER ON K600 OR THE LIKELIHOOD???/</w:t>
      </w:r>
    </w:p>
    <w:p>
      <w:pPr>
        <w:pStyle w:val="CaptionedFigure"/>
      </w:pPr>
      <w:r>
        <w:drawing>
          <wp:inline>
            <wp:extent cx="3810000" cy="2540000"/>
            <wp:effectExtent b="0" l="0" r="0" t="0"/>
            <wp:docPr descr="Figure 4. River timeseries plots of k_{600}. Orange is calculated via observed hydraulics, while green is BIKER and uses SWOT measurements as its sole input. The green ribbon indicates the 95% CIs for the BIKER predicted values. Y axis is normalized by maximum observed values to compare visually." title="" id="7" name="Picture"/>
            <a:graphic>
              <a:graphicData uri="http://schemas.openxmlformats.org/drawingml/2006/picture">
                <pic:pic>
                  <pic:nvPicPr>
                    <pic:cNvPr descr="cache/validation/timeseries_noerr.jpg" id="8" name="Picture"/>
                    <pic:cNvPicPr>
                      <a:picLocks noChangeArrowheads="1" noChangeAspect="1"/>
                    </pic:cNvPicPr>
                  </pic:nvPicPr>
                  <pic:blipFill>
                    <a:blip r:embed="rId1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River timeseries plots of</w:t>
      </w:r>
      <w:r>
        <w:t xml:space="preserve"> </w:t>
      </w:r>
      <m:oMath>
        <m:sSub>
          <m:e>
            <m:r>
              <m:t>k</m:t>
            </m:r>
          </m:e>
          <m:sub>
            <m:r>
              <m:t>600</m:t>
            </m:r>
          </m:sub>
        </m:sSub>
      </m:oMath>
      <w:r>
        <w:t xml:space="preserve">. Orange is calculated via observed hydraulics, while green is BIKER and uses SWOT measurements as its sole input. The green ribbon indicates the 95% CIs for the BIKER predicted values. Y axis is normalized by maximum observed values to compare visually.</w:t>
      </w:r>
    </w:p>
    <w:p>
      <w:pPr>
        <w:pStyle w:val="BodyText"/>
      </w:pPr>
      <w:r>
        <w:t xml:space="preserve">We calculate performance metrics following section 3.2.2 and Table S2. These are presented in Figure 5a, which plots the scores for rivers with and without SWOT measurement error (green and purple boxplots, respectively). For the no-error scenario, median river</w:t>
      </w:r>
      <w:r>
        <w:t xml:space="preserve"> </w:t>
      </w:r>
      <m:oMath>
        <m:r>
          <m:t>K</m:t>
        </m:r>
        <m:r>
          <m:t>G</m:t>
        </m:r>
        <m:r>
          <m:t>E</m:t>
        </m:r>
      </m:oMath>
      <w:r>
        <w:t xml:space="preserve"> </w:t>
      </w:r>
      <w:r>
        <w:t xml:space="preserve">is</w:t>
      </w:r>
      <w:r>
        <w:t xml:space="preserve"> </w:t>
      </w:r>
      <w:bookmarkStart w:id="128" w:name="redoc-citation-57"/>
      <w:bookmarkStart w:id="124" w:name="redoc-inlinecode-23"/>
      <w:r>
        <w:rPr>
          <w:rStyle w:val="redoc-inlinecode-23"/>
        </w:rPr>
        <w:t xml:space="preserve">0.36</w:t>
      </w:r>
      <w:bookmarkEnd w:id="124"/>
      <w:r>
        <w:rPr>
          <w:rStyle w:val="redoc-citation-57"/>
        </w:rPr>
        <w:t xml:space="preserve"> </w:t>
      </w:r>
      <w:r>
        <w:rPr>
          <w:rStyle w:val="redoc-citation-57"/>
        </w:rPr>
        <w:t xml:space="preserve">and median river</w:t>
      </w:r>
      <w:r>
        <w:rPr>
          <w:rStyle w:val="redoc-citation-57"/>
        </w:rPr>
        <w:t xml:space="preserve"> </w:t>
      </w:r>
      <w:r>
        <w:rPr>
          <w:rStyle w:val="redoc-citation-57"/>
          <w:iCs/>
          <w:i/>
        </w:rPr>
        <w:t xml:space="preserve">r</w:t>
      </w:r>
      <w:r>
        <w:rPr>
          <w:rStyle w:val="redoc-citation-57"/>
        </w:rPr>
        <w:t xml:space="preserve"> </w:t>
      </w:r>
      <w:r>
        <w:rPr>
          <w:rStyle w:val="redoc-citation-57"/>
        </w:rPr>
        <w:t xml:space="preserve">is</w:t>
      </w:r>
      <w:r>
        <w:rPr>
          <w:rStyle w:val="redoc-citation-57"/>
        </w:rPr>
        <w:t xml:space="preserve"> </w:t>
      </w:r>
      <w:bookmarkStart w:id="125" w:name="redoc-inlinecode-24"/>
      <w:r>
        <w:rPr>
          <w:rStyle w:val="redoc-inlinecode-24"/>
        </w:rPr>
        <w:t xml:space="preserve">0.91</w:t>
      </w:r>
      <w:bookmarkEnd w:id="125"/>
      <w:r>
        <w:rPr>
          <w:rStyle w:val="redoc-citation-57"/>
        </w:rPr>
        <w:t xml:space="preserve">. This indicates very strong inference of each river’s temporal</w:t>
      </w:r>
      <w:r>
        <w:rPr>
          <w:rStyle w:val="redoc-citation-57"/>
        </w:rPr>
        <w:t xml:space="preserve"> </w:t>
      </w:r>
      <m:oMath>
        <m:sSub>
          <m:e>
            <m:r>
              <m:t>k</m:t>
            </m:r>
          </m:e>
          <m:sub>
            <m:r>
              <m:t>600</m:t>
            </m:r>
          </m:sub>
        </m:sSub>
      </m:oMath>
      <w:r>
        <w:rPr>
          <w:rStyle w:val="redoc-citation-57"/>
        </w:rPr>
        <w:t xml:space="preserve"> </w:t>
      </w:r>
      <w:r>
        <w:rPr>
          <w:rStyle w:val="redoc-citation-57"/>
        </w:rPr>
        <w:t xml:space="preserve">dynamics. These scores are excellent given that absolutely no in situ information is being used to predict</w:t>
      </w:r>
      <w:r>
        <w:rPr>
          <w:rStyle w:val="redoc-citation-57"/>
        </w:rPr>
        <w:t xml:space="preserve"> </w:t>
      </w:r>
      <m:oMath>
        <m:sSub>
          <m:e>
            <m:r>
              <m:t>k</m:t>
            </m:r>
          </m:e>
          <m:sub>
            <m:r>
              <m:t>600</m:t>
            </m:r>
          </m:sub>
        </m:sSub>
      </m:oMath>
      <w:r>
        <w:rPr>
          <w:rStyle w:val="redoc-citation-57"/>
        </w:rPr>
        <w:t xml:space="preserve">. NRMSE has a median score of</w:t>
      </w:r>
      <w:r>
        <w:rPr>
          <w:rStyle w:val="redoc-citation-57"/>
        </w:rPr>
        <w:t xml:space="preserve"> </w:t>
      </w:r>
      <w:bookmarkStart w:id="126" w:name="redoc-inlinecode-25"/>
      <w:r>
        <w:rPr>
          <w:rStyle w:val="redoc-inlinecode-25"/>
        </w:rPr>
        <w:t xml:space="preserve">0.38</w:t>
      </w:r>
      <w:bookmarkEnd w:id="126"/>
      <w:r>
        <w:rPr>
          <w:rStyle w:val="redoc-citation-57"/>
        </w:rPr>
        <w:t xml:space="preserve">, which is reasonable for a completely ungauged method. These are comparable to the best NRMSE scores achieved by recent versions of the SWOT RSQ algorithms</w:t>
      </w:r>
      <w:r>
        <w:rPr>
          <w:rStyle w:val="redoc-citation-57"/>
        </w:rPr>
        <w:t xml:space="preserve"> </w:t>
      </w:r>
      <w:bookmarkStart w:id="127" w:name="redoc-citation-67"/>
      <w:r>
        <w:rPr>
          <w:rStyle w:val="redoc-citation-67"/>
        </w:rPr>
        <w:t xml:space="preserve">(Frasson et al., 2021)</w:t>
      </w:r>
      <w:bookmarkEnd w:id="127"/>
      <w:bookmarkEnd w:id="128"/>
      <w:r>
        <w:t xml:space="preserve">. Median rBIAS is</w:t>
      </w:r>
      <w:r>
        <w:t xml:space="preserve"> </w:t>
      </w:r>
      <w:bookmarkStart w:id="129" w:name="redoc-inlinecode-26"/>
      <w:r>
        <w:rPr>
          <w:rStyle w:val="redoc-inlinecode-26"/>
        </w:rPr>
        <w:t xml:space="preserve">0.22</w:t>
      </w:r>
      <w:bookmarkEnd w:id="129"/>
      <w:r>
        <w:t xml:space="preserve">, though the shape of the rBIAS boxplot in Figure 5a highlights a large portion of rivers which have a positive bias (Figure 4 also confirms this). Taken in aggregate, Figures 4-5 indicate that BIKER is quite good at capturing temporal dynamics in</w:t>
      </w:r>
      <w:r>
        <w:t xml:space="preserve"> </w:t>
      </w:r>
      <m:oMath>
        <m:sSub>
          <m:e>
            <m:r>
              <m:t>k</m:t>
            </m:r>
          </m:e>
          <m:sub>
            <m:r>
              <m:t>600</m:t>
            </m:r>
          </m:sub>
        </m:sSub>
      </m:oMath>
      <w:r>
        <w:t xml:space="preserve">, however there is sometimes positive bias in its estimates.</w:t>
      </w:r>
    </w:p>
    <w:p>
      <w:pPr>
        <w:pStyle w:val="CaptionedFigure"/>
      </w:pPr>
      <w:r>
        <w:drawing>
          <wp:inline>
            <wp:extent cx="5943600" cy="3962400"/>
            <wp:effectExtent b="0" l="0" r="0" t="0"/>
            <wp:docPr descr="Figure 5. a: Performance metrics by river. See Table S2 for metric definitions. Dashed lines denote scores of 0, 0.50, and 1. CIs. b-c: Empirical cummulative density distributions of the KGE (b) and r (c) scores for both error and no-error rivers." title="" id="9" name="Picture"/>
            <a:graphic>
              <a:graphicData uri="http://schemas.openxmlformats.org/drawingml/2006/picture">
                <pic:pic>
                  <pic:nvPicPr>
                    <pic:cNvPr descr="cache/validation/validation_by_river.jpg" id="10" name="Picture"/>
                    <pic:cNvPicPr>
                      <a:picLocks noChangeArrowheads="1" noChangeAspect="1"/>
                    </pic:cNvPicPr>
                  </pic:nvPicPr>
                  <pic:blipFill>
                    <a:blip r:embed="rId13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a: Performance metrics by river. See Table S2 for metric definitions. Dashed lines denote scores of 0, 0.50, and 1. CIs. b-c: Empirical cummulative density distributions of the</w:t>
      </w:r>
      <w:r>
        <w:t xml:space="preserve"> </w:t>
      </w:r>
      <w:r>
        <w:rPr>
          <w:iCs/>
          <w:i/>
        </w:rPr>
        <w:t xml:space="preserve">KGE</w:t>
      </w:r>
      <w:r>
        <w:t xml:space="preserve"> </w:t>
      </w:r>
      <w:r>
        <w:t xml:space="preserve">(b) and</w:t>
      </w:r>
      <w:r>
        <w:t xml:space="preserve"> </w:t>
      </w:r>
      <w:r>
        <w:rPr>
          <w:iCs/>
          <w:i/>
        </w:rPr>
        <w:t xml:space="preserve">r</w:t>
      </w:r>
      <w:r>
        <w:t xml:space="preserve"> </w:t>
      </w:r>
      <w:r>
        <w:t xml:space="preserve">(c) scores for both error and no-error rivers.</w:t>
      </w:r>
    </w:p>
    <w:p>
      <w:pPr>
        <w:pStyle w:val="BodyText"/>
      </w:pPr>
      <w:r>
        <w:t xml:space="preserve">Figure 5 also compares BIKER results under a</w:t>
      </w:r>
      <w:r>
        <w:t xml:space="preserve"> </w:t>
      </w:r>
      <w:r>
        <w:t xml:space="preserve">‘</w:t>
      </w:r>
      <w:r>
        <w:t xml:space="preserve">no-error</w:t>
      </w:r>
      <w:r>
        <w:t xml:space="preserve">’</w:t>
      </w:r>
      <w:r>
        <w:t xml:space="preserve"> </w:t>
      </w:r>
      <w:r>
        <w:t xml:space="preserve">and</w:t>
      </w:r>
      <w:r>
        <w:t xml:space="preserve"> </w:t>
      </w:r>
      <w:r>
        <w:t xml:space="preserve">‘</w:t>
      </w:r>
      <w:r>
        <w:t xml:space="preserve">error</w:t>
      </w:r>
      <w:r>
        <w:t xml:space="preserve">’</w:t>
      </w:r>
      <w:r>
        <w:t xml:space="preserve"> </w:t>
      </w:r>
      <w:r>
        <w:t xml:space="preserve">scenario: the green and purple respectively in Figure 5a-c, where b-c plot the empirical cummulative density distributions (eCDFs) for</w:t>
      </w:r>
      <w:r>
        <w:t xml:space="preserve"> </w:t>
      </w:r>
      <w:r>
        <w:rPr>
          <w:iCs/>
          <w:i/>
        </w:rPr>
        <w:t xml:space="preserve">KGE</w:t>
      </w:r>
      <w:r>
        <w:t xml:space="preserve"> </w:t>
      </w:r>
      <w:r>
        <w:t xml:space="preserve">and</w:t>
      </w:r>
      <w:r>
        <w:t xml:space="preserve"> </w:t>
      </w:r>
      <w:r>
        <w:rPr>
          <w:iCs/>
          <w:i/>
        </w:rPr>
        <w:t xml:space="preserve">r</w:t>
      </w:r>
      <w:r>
        <w:t xml:space="preserve"> </w:t>
      </w:r>
      <w:r>
        <w:t xml:space="preserve">scores. There appears to be neglibile differences between results in Figures 5a-c, suggesting that SWOT measurement errors negligibly influence BIKER’s performance across all four error metrics (Figure 5a). In fact, for some metrics, the error scenario appears to improve results. For example, median KGE without error is</w:t>
      </w:r>
      <w:r>
        <w:t xml:space="preserve"> </w:t>
      </w:r>
      <w:bookmarkStart w:id="131" w:name="redoc-inlinecode-27"/>
      <w:r>
        <w:rPr>
          <w:rStyle w:val="redoc-inlinecode-27"/>
        </w:rPr>
        <w:t xml:space="preserve">0.36</w:t>
      </w:r>
      <w:bookmarkEnd w:id="131"/>
      <w:r>
        <w:t xml:space="preserve"> </w:t>
      </w:r>
      <w:r>
        <w:t xml:space="preserve">while with-error median KGE is</w:t>
      </w:r>
      <w:r>
        <w:t xml:space="preserve"> </w:t>
      </w:r>
      <w:bookmarkStart w:id="132" w:name="redoc-inlinecode-28"/>
      <w:r>
        <w:rPr>
          <w:rStyle w:val="redoc-inlinecode-28"/>
        </w:rPr>
        <w:t xml:space="preserve">0.5</w:t>
      </w:r>
      <w:bookmarkEnd w:id="132"/>
      <w:r>
        <w:t xml:space="preserve">. However, caution should be used here as these purple boxplots are composed of only</w:t>
      </w:r>
      <w:r>
        <w:t xml:space="preserve"> </w:t>
      </w:r>
      <w:bookmarkStart w:id="133" w:name="redoc-inlinecode-29"/>
      <w:r>
        <w:rPr>
          <w:rStyle w:val="redoc-inlinecode-29"/>
        </w:rPr>
        <w:t xml:space="preserve">16</w:t>
      </w:r>
      <w:bookmarkEnd w:id="133"/>
      <w:r>
        <w:t xml:space="preserve"> </w:t>
      </w:r>
      <w:r>
        <w:t xml:space="preserve">of the rivers in the green boxplots and many of the most poorly performing rivers are not in this set. The eCDFs more clearly indicate a marginal difference in performance when measurement errors are used to corrupt the BIKER inputs (with nearly identical performance when BIKER performs well for either metric). Given these results, we deem that SWOT measurement error does not exert a significant influence on BIKER performance and so the results presented for the rest of the manuscript assume no measurement error in order to use all</w:t>
      </w:r>
      <w:r>
        <w:t xml:space="preserve"> </w:t>
      </w:r>
      <w:bookmarkStart w:id="134" w:name="redoc-inlinecode-30"/>
      <w:r>
        <w:rPr>
          <w:rStyle w:val="redoc-inlinecode-30"/>
        </w:rPr>
        <w:t xml:space="preserve">47</w:t>
      </w:r>
      <w:bookmarkEnd w:id="134"/>
      <w:r>
        <w:t xml:space="preserve"> </w:t>
      </w:r>
      <w:r>
        <w:t xml:space="preserve">rivers.</w:t>
      </w:r>
    </w:p>
    <w:p>
      <w:pPr>
        <w:pStyle w:val="BodyText"/>
      </w:pPr>
      <w:r>
        <w:t xml:space="preserve">Given the promising results in Figure 5a and 5c, we further explore BIKER’s ability to infer temporal trends in</w:t>
      </w:r>
      <w:r>
        <w:t xml:space="preserve"> </w:t>
      </w:r>
      <m:oMath>
        <m:sSub>
          <m:e>
            <m:r>
              <m:t>k</m:t>
            </m:r>
          </m:e>
          <m:sub>
            <m:r>
              <m:t>600</m:t>
            </m:r>
          </m:sub>
        </m:sSub>
      </m:oMath>
      <w:r>
        <w:t xml:space="preserve">. Figure 6a plots a histogram of the slopes of power-law regressions between BIKER-predicted</w:t>
      </w:r>
      <w:r>
        <w:t xml:space="preserve"> </w:t>
      </w:r>
      <m:oMath>
        <m:sSub>
          <m:e>
            <m:r>
              <m:t>k</m:t>
            </m:r>
          </m:e>
          <m:sub>
            <m:r>
              <m:t>600</m:t>
            </m:r>
          </m:sub>
        </m:sSub>
      </m:oMath>
      <w:r>
        <w:t xml:space="preserve"> </w:t>
      </w:r>
      <w:r>
        <w:t xml:space="preserve">and observed</w:t>
      </w:r>
      <w:r>
        <w:t xml:space="preserve"> </w:t>
      </w:r>
      <m:oMath>
        <m:sSub>
          <m:e>
            <m:r>
              <m:t>k</m:t>
            </m:r>
          </m:e>
          <m:sub>
            <m:r>
              <m:t>600</m:t>
            </m:r>
          </m:sub>
        </m:sSub>
      </m:oMath>
      <w:r>
        <w:t xml:space="preserve">. A slope of 1 indicates that BIKER correctly infers the daily flucuations in gas exchange, while a slope well above or below 1 indicates incorrect inference of temporal dynamics in</w:t>
      </w:r>
      <w:r>
        <w:t xml:space="preserve"> </w:t>
      </w:r>
      <m:oMath>
        <m:sSub>
          <m:e>
            <m:r>
              <m:t>k</m:t>
            </m:r>
          </m:e>
          <m:sub>
            <m:r>
              <m:t>600</m:t>
            </m:r>
          </m:sub>
        </m:sSub>
      </m:oMath>
      <w:r>
        <w:t xml:space="preserve">. Figure 6a shows that the majority of rivers’ slopes approximate 1 (mean slope:</w:t>
      </w:r>
      <w:r>
        <w:t xml:space="preserve"> </w:t>
      </w:r>
      <w:bookmarkStart w:id="135" w:name="redoc-inlinecode-31"/>
      <w:r>
        <w:rPr>
          <w:rStyle w:val="redoc-inlinecode-31"/>
        </w:rPr>
        <w:t xml:space="preserve">0.9</w:t>
      </w:r>
      <w:bookmarkEnd w:id="135"/>
      <w:r>
        <w:t xml:space="preserve">).</w:t>
      </w:r>
    </w:p>
    <w:p>
      <w:pPr>
        <w:pStyle w:val="CaptionedFigure"/>
      </w:pPr>
      <w:r>
        <w:drawing>
          <wp:inline>
            <wp:extent cx="5943600" cy="3962400"/>
            <wp:effectExtent b="0" l="0" r="0" t="0"/>
            <wp:docPr descr="Figure 6: a: Histogram of the slopes of power-law regressions between BIKER estimates and observed k_{600}. Slopes equal 1 indicate correct inference of the temporal trends in daily $k_{600} (regardless of bias in the estimates). b: ." title="" id="11" name="Picture"/>
            <a:graphic>
              <a:graphicData uri="http://schemas.openxmlformats.org/drawingml/2006/picture">
                <pic:pic>
                  <pic:nvPicPr>
                    <pic:cNvPr descr="cache/validation/validation_temporal.jpg" id="12" name="Picture"/>
                    <pic:cNvPicPr>
                      <a:picLocks noChangeArrowheads="1" noChangeAspect="1"/>
                    </pic:cNvPicPr>
                  </pic:nvPicPr>
                  <pic:blipFill>
                    <a:blip r:embed="rId136"/>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a: Histogram of the slopes of power-law regressions between BIKER estimates and observed</w:t>
      </w:r>
      <w:r>
        <w:t xml:space="preserve"> </w:t>
      </w:r>
      <m:oMath>
        <m:sSub>
          <m:e>
            <m:r>
              <m:t>k</m:t>
            </m:r>
          </m:e>
          <m:sub>
            <m:r>
              <m:t>600</m:t>
            </m:r>
          </m:sub>
        </m:sSub>
      </m:oMath>
      <w:r>
        <w:t xml:space="preserve">. Slopes equal 1 indicate correct inference of the temporal trends in daily $k_{600} (regardless of bias in the estimates). b: .</w:t>
      </w:r>
    </w:p>
    <w:p>
      <w:pPr>
        <w:pStyle w:val="BodyText"/>
      </w:pPr>
      <w:r>
        <w:t xml:space="preserve">Finally, we explore whether BIKER improves upon the prior with respect to temporal variance in</w:t>
      </w:r>
      <w:r>
        <w:t xml:space="preserve"> </w:t>
      </w:r>
      <m:oMath>
        <m:sSub>
          <m:e>
            <m:r>
              <m:t>k</m:t>
            </m:r>
          </m:e>
          <m:sub>
            <m:r>
              <m:t>600</m:t>
            </m:r>
          </m:sub>
        </m:sSub>
      </m:oMath>
      <w:r>
        <w:t xml:space="preserve">, here defined using the coefficient of variation (</w:t>
      </w:r>
      <m:oMath>
        <m:r>
          <m:t>C</m:t>
        </m:r>
        <m:r>
          <m:t>V</m:t>
        </m:r>
        <m:r>
          <m:rPr>
            <m:sty m:val="p"/>
          </m:rPr>
          <m:t>=</m:t>
        </m:r>
        <m:f>
          <m:fPr>
            <m:type m:val="bar"/>
          </m:fPr>
          <m:num>
            <m:r>
              <m:t>S</m:t>
            </m:r>
            <m:r>
              <m:t>D</m:t>
            </m:r>
          </m:num>
          <m:den>
            <m:r>
              <m:t>m</m:t>
            </m:r>
            <m:r>
              <m:t>e</m:t>
            </m:r>
            <m:r>
              <m:t>a</m:t>
            </m:r>
            <m:r>
              <m:t>n</m:t>
            </m:r>
          </m:den>
        </m:f>
      </m:oMath>
      <w:r>
        <w:t xml:space="preserve">). Figure 6b plots eCDFs of observed, prior, and posterior</w:t>
      </w:r>
      <w:r>
        <w:t xml:space="preserve"> </w:t>
      </w:r>
      <m:oMath>
        <m:sSub>
          <m:e>
            <m:r>
              <m:t>k</m:t>
            </m:r>
          </m:e>
          <m:sub>
            <m:r>
              <m:t>600</m:t>
            </m:r>
          </m:sub>
        </m:sSub>
      </m:oMath>
      <w:r>
        <w:t xml:space="preserve"> </w:t>
      </w:r>
      <w:r>
        <w:rPr>
          <w:iCs/>
          <w:i/>
        </w:rPr>
        <w:t xml:space="preserve">CV</w:t>
      </w:r>
      <w:r>
        <w:t xml:space="preserve">, strongly showing that BIKER improves upon the prior information available to us about</w:t>
      </w:r>
      <w:r>
        <w:t xml:space="preserve"> </w:t>
      </w:r>
      <m:oMath>
        <m:sSub>
          <m:e>
            <m:r>
              <m:t>k</m:t>
            </m:r>
          </m:e>
          <m:sub>
            <m:r>
              <m:t>600</m:t>
            </m:r>
          </m:sub>
        </m:sSub>
      </m:oMath>
      <w:r>
        <w:t xml:space="preserve">, with posterior</w:t>
      </w:r>
      <w:r>
        <w:t xml:space="preserve"> </w:t>
      </w:r>
      <m:oMath>
        <m:sSub>
          <m:e>
            <m:r>
              <m:t>k</m:t>
            </m:r>
          </m:e>
          <m:sub>
            <m:r>
              <m:t>600</m:t>
            </m:r>
          </m:sub>
        </m:sSub>
      </m:oMath>
      <w:r>
        <w:t xml:space="preserve"> </w:t>
      </w:r>
      <w:r>
        <w:t xml:space="preserve">CV almost entirely overlapping the observed eCDF and sufficiently</w:t>
      </w:r>
      <w:r>
        <w:t xml:space="preserve"> </w:t>
      </w:r>
      <w:r>
        <w:t xml:space="preserve">‘</w:t>
      </w:r>
      <w:r>
        <w:t xml:space="preserve">closing the gap</w:t>
      </w:r>
      <w:r>
        <w:t xml:space="preserve">’</w:t>
      </w:r>
      <w:r>
        <w:t xml:space="preserve"> </w:t>
      </w:r>
      <w:r>
        <w:t xml:space="preserve">between the prior and observed eCDFs. It must be stressed that this validation was performed using a relatively uninformed prior on</w:t>
      </w:r>
      <w:r>
        <w:t xml:space="preserve"> </w:t>
      </w:r>
      <m:oMath>
        <m:sSub>
          <m:e>
            <m:r>
              <m:t>k</m:t>
            </m:r>
          </m:e>
          <m:sub>
            <m:r>
              <m:t>600</m:t>
            </m:r>
          </m:sub>
        </m:sSub>
      </m:oMath>
      <w:r>
        <w:t xml:space="preserve"> </w:t>
      </w:r>
      <w:r>
        <w:t xml:space="preserve">(Text S3) and that this gap may not be as large in many settings. However, Figure 6b certainly confirms that Bayesian technqiues can be used to infer temporal variation in</w:t>
      </w:r>
      <w:r>
        <w:t xml:space="preserve"> </w:t>
      </w:r>
      <m:oMath>
        <m:sSub>
          <m:e>
            <m:r>
              <m:t>k</m:t>
            </m:r>
          </m:e>
          <m:sub>
            <m:r>
              <m:t>600</m:t>
            </m:r>
          </m:sub>
        </m:sSub>
      </m:oMath>
      <w:r>
        <w:t xml:space="preserve"> </w:t>
      </w:r>
      <w:r>
        <w:t xml:space="preserve">when in situ work is not feasible, effectively reconciling bias between our prior knowledge of</w:t>
      </w:r>
      <w:r>
        <w:t xml:space="preserve"> </w:t>
      </w:r>
      <m:oMath>
        <m:sSub>
          <m:e>
            <m:r>
              <m:t>k</m:t>
            </m:r>
          </m:e>
          <m:sub>
            <m:r>
              <m:t>600</m:t>
            </m:r>
          </m:sub>
        </m:sSub>
      </m:oMath>
      <w:r>
        <w:t xml:space="preserve"> </w:t>
      </w:r>
      <w:r>
        <w:t xml:space="preserve">temporal variation and the observed variation.</w:t>
      </w:r>
    </w:p>
    <w:bookmarkEnd w:id="137"/>
    <w:bookmarkStart w:id="149" w:name="carbon-efflux"/>
    <w:p>
      <w:pPr>
        <w:pStyle w:val="Heading4"/>
      </w:pPr>
      <w:r>
        <w:t xml:space="preserve">3.3.2 Carbon efflux</w:t>
      </w:r>
    </w:p>
    <w:p>
      <w:pPr>
        <w:pStyle w:val="FirstParagraph"/>
      </w:pPr>
      <w:r>
        <w:t xml:space="preserve">We now compare BIKER’s estimates of carbon fluxes against established in situ techniques. It is important to remember that only BIKER is completely globally implementable, while the other three models necessarily rely on having a streamflow record readily available. Therefore, the HG methods reflect their</w:t>
      </w:r>
      <w:r>
        <w:t xml:space="preserve"> </w:t>
      </w:r>
      <w:r>
        <w:t xml:space="preserve">‘</w:t>
      </w:r>
      <w:r>
        <w:t xml:space="preserve">best-case scenarios</w:t>
      </w:r>
      <w:r>
        <w:t xml:space="preserve">’</w:t>
      </w:r>
      <w:r>
        <w:t xml:space="preserve"> </w:t>
      </w:r>
      <w:r>
        <w:t xml:space="preserve">while BIKER reflects its worst case scenario, where priors are set entirely from SWOT observations and are generally the least informative they will ever be.</w:t>
      </w:r>
    </w:p>
    <w:p>
      <w:pPr>
        <w:pStyle w:val="BodyText"/>
      </w:pPr>
      <w:r>
        <w:rPr>
          <w:bCs/>
          <w:b/>
        </w:rPr>
        <w:t xml:space="preserve">UPdate this paragraph</w:t>
      </w:r>
      <w:r>
        <w:t xml:space="preserve"> </w:t>
      </w:r>
      <w:r>
        <w:t xml:space="preserve">Figure 7a evaluates the</w:t>
      </w:r>
      <w:r>
        <w:t xml:space="preserve"> </w:t>
      </w:r>
      <m:oMath>
        <m:r>
          <m:t>F</m:t>
        </m:r>
        <m:r>
          <m:t>C</m:t>
        </m:r>
        <m:sSub>
          <m:e>
            <m:r>
              <m:t>O</m:t>
            </m:r>
          </m:e>
          <m:sub>
            <m:r>
              <m:t>2</m:t>
            </m:r>
          </m:sub>
        </m:sSub>
      </m:oMath>
      <w:r>
        <w:t xml:space="preserve"> </w:t>
      </w:r>
      <w:r>
        <w:t xml:space="preserve">estimates using the same 4 error metrics as Figure 5a. BIKER, the sole remote technique, is in red while the three in situ techniques are plotted as different shades of purple. We see that BIKER performs slightly worse than all three in situ methods across all metrics except</w:t>
      </w:r>
      <w:r>
        <w:t xml:space="preserve"> </w:t>
      </w:r>
      <w:r>
        <w:rPr>
          <w:iCs/>
          <w:i/>
        </w:rPr>
        <w:t xml:space="preserve">r</w:t>
      </w:r>
      <w:r>
        <w:t xml:space="preserve">, where it performs similarly (median BIKER</w:t>
      </w:r>
      <w:r>
        <w:t xml:space="preserve"> </w:t>
      </w:r>
      <w:r>
        <w:rPr>
          <w:iCs/>
          <w:i/>
        </w:rPr>
        <w:t xml:space="preserve">KGE</w:t>
      </w:r>
      <w:r>
        <w:t xml:space="preserve"> </w:t>
      </w:r>
      <w:r>
        <w:t xml:space="preserve">of</w:t>
      </w:r>
      <w:r>
        <w:t xml:space="preserve"> </w:t>
      </w:r>
      <w:bookmarkStart w:id="138" w:name="redoc-inlinecode-32"/>
      <w:r>
        <w:rPr>
          <w:rStyle w:val="redoc-inlinecode-32"/>
        </w:rPr>
        <w:t xml:space="preserve">0.61</w:t>
      </w:r>
      <w:bookmarkEnd w:id="138"/>
      <w:r>
        <w:t xml:space="preserve"> </w:t>
      </w:r>
      <w:r>
        <w:t xml:space="preserve">and median</w:t>
      </w:r>
      <w:r>
        <w:t xml:space="preserve"> </w:t>
      </w:r>
      <w:r>
        <w:rPr>
          <w:iCs/>
          <w:i/>
        </w:rPr>
        <w:t xml:space="preserve">r</w:t>
      </w:r>
      <w:r>
        <w:t xml:space="preserve"> </w:t>
      </w:r>
      <w:r>
        <w:t xml:space="preserve">of</w:t>
      </w:r>
      <w:r>
        <w:t xml:space="preserve"> </w:t>
      </w:r>
      <w:bookmarkStart w:id="139" w:name="redoc-inlinecode-33"/>
      <w:r>
        <w:rPr>
          <w:rStyle w:val="redoc-inlinecode-33"/>
        </w:rPr>
        <w:t xml:space="preserve">0.98</w:t>
      </w:r>
      <w:bookmarkEnd w:id="139"/>
      <w:r>
        <w:t xml:space="preserve">). BIKER is also more biased (median</w:t>
      </w:r>
      <w:r>
        <w:t xml:space="preserve"> </w:t>
      </w:r>
      <w:r>
        <w:rPr>
          <w:iCs/>
          <w:i/>
        </w:rPr>
        <w:t xml:space="preserve">rBIAS</w:t>
      </w:r>
      <w:r>
        <w:t xml:space="preserve"> </w:t>
      </w:r>
      <w:r>
        <w:t xml:space="preserve">of</w:t>
      </w:r>
      <w:r>
        <w:t xml:space="preserve"> </w:t>
      </w:r>
      <w:bookmarkStart w:id="140" w:name="redoc-inlinecode-34"/>
      <w:r>
        <w:rPr>
          <w:rStyle w:val="redoc-inlinecode-34"/>
        </w:rPr>
        <w:t xml:space="preserve">0.17</w:t>
      </w:r>
      <w:bookmarkEnd w:id="140"/>
      <w:r>
        <w:t xml:space="preserve">) than either</w:t>
      </w:r>
      <w:r>
        <w:t xml:space="preserve"> </w:t>
      </w:r>
      <w:r>
        <w:t xml:space="preserve">‘</w:t>
      </w:r>
      <w:r>
        <w:t xml:space="preserve">Brinkerhoff 2019</w:t>
      </w:r>
      <w:r>
        <w:t xml:space="preserve">’</w:t>
      </w:r>
      <w:r>
        <w:t xml:space="preserve"> </w:t>
      </w:r>
      <w:r>
        <w:t xml:space="preserve">or</w:t>
      </w:r>
      <w:r>
        <w:t xml:space="preserve"> </w:t>
      </w:r>
      <w:r>
        <w:t xml:space="preserve">‘</w:t>
      </w:r>
      <w:r>
        <w:t xml:space="preserve">Raymond 2012</w:t>
      </w:r>
      <w:r>
        <w:t xml:space="preserve">’</w:t>
      </w:r>
      <w:r>
        <w:t xml:space="preserve"> </w:t>
      </w:r>
      <w:r>
        <w:t xml:space="preserve">models and similarly biased to the</w:t>
      </w:r>
      <w:r>
        <w:t xml:space="preserve"> </w:t>
      </w:r>
      <w:r>
        <w:t xml:space="preserve">‘</w:t>
      </w:r>
      <w:r>
        <w:t xml:space="preserve">Raymond 2013</w:t>
      </w:r>
      <w:r>
        <w:t xml:space="preserve">’</w:t>
      </w:r>
      <w:r>
        <w:t xml:space="preserve"> </w:t>
      </w:r>
      <w:r>
        <w:t xml:space="preserve">model (median</w:t>
      </w:r>
      <w:r>
        <w:t xml:space="preserve"> </w:t>
      </w:r>
      <w:r>
        <w:rPr>
          <w:iCs/>
          <w:i/>
        </w:rPr>
        <w:t xml:space="preserve">rBIAS</w:t>
      </w:r>
      <w:r>
        <w:t xml:space="preserve"> </w:t>
      </w:r>
      <w:r>
        <w:t xml:space="preserve">of</w:t>
      </w:r>
      <w:r>
        <w:t xml:space="preserve"> </w:t>
      </w:r>
      <w:bookmarkStart w:id="141" w:name="redoc-inlinecode-35"/>
      <w:r>
        <w:rPr>
          <w:rStyle w:val="redoc-inlinecode-35"/>
        </w:rPr>
        <w:t xml:space="preserve">-0.04</w:t>
      </w:r>
      <w:bookmarkEnd w:id="141"/>
      <w:r>
        <w:t xml:space="preserve">,</w:t>
      </w:r>
      <w:r>
        <w:t xml:space="preserve"> </w:t>
      </w:r>
      <w:bookmarkStart w:id="142" w:name="redoc-inlinecode-36"/>
      <w:r>
        <w:rPr>
          <w:rStyle w:val="redoc-inlinecode-36"/>
        </w:rPr>
        <w:t xml:space="preserve">-0.01</w:t>
      </w:r>
      <w:bookmarkEnd w:id="142"/>
      <w:r>
        <w:t xml:space="preserve">,</w:t>
      </w:r>
      <w:r>
        <w:t xml:space="preserve"> </w:t>
      </w:r>
      <w:bookmarkStart w:id="143" w:name="redoc-inlinecode-37"/>
      <w:r>
        <w:rPr>
          <w:rStyle w:val="redoc-inlinecode-37"/>
        </w:rPr>
        <w:t xml:space="preserve">0.21</w:t>
      </w:r>
      <w:bookmarkEnd w:id="143"/>
      <w:r>
        <w:t xml:space="preserve">, respectively).</w:t>
      </w:r>
    </w:p>
    <w:p>
      <w:pPr>
        <w:pStyle w:val="BodyText"/>
      </w:pPr>
      <w:r>
        <w:rPr>
          <w:bCs/>
          <w:b/>
        </w:rPr>
        <w:t xml:space="preserve">POTENTIAL PROBLEM: The swot rivers are so long (reach lengths of 100+km sometimes) that our total surface area is actually greater than Brian and I have for the northeast…. and so the total C flux is greater than we model in the northeastern US. We don’t actually care about these raw numbers so does this matter?</w:t>
      </w:r>
    </w:p>
    <w:p>
      <w:pPr>
        <w:pStyle w:val="CaptionedFigure"/>
      </w:pPr>
      <w:r>
        <w:drawing>
          <wp:inline>
            <wp:extent cx="5943600" cy="3962400"/>
            <wp:effectExtent b="0" l="0" r="0" t="0"/>
            <wp:docPr descr="Figure 7: a) FCO2 validation for BIKER and the three in situ HG models. b) Average carbon emissions via CO2 evasion across all rivers and timesteps, accounting for surface area. Completely remotely-sensed methods are colored in red, in situ methods in purple, and the observed values in orange." title="" id="13" name="Picture"/>
            <a:graphic>
              <a:graphicData uri="http://schemas.openxmlformats.org/drawingml/2006/picture">
                <pic:pic>
                  <pic:nvPicPr>
                    <pic:cNvPr descr="cache/FCO2/FCO2_models.jpg" id="14" name="Picture"/>
                    <pic:cNvPicPr>
                      <a:picLocks noChangeArrowheads="1" noChangeAspect="1"/>
                    </pic:cNvPicPr>
                  </pic:nvPicPr>
                  <pic:blipFill>
                    <a:blip r:embed="rId14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7: a) FCO2 validation for BIKER and the three in situ HG models. b) Average carbon emissions via CO2 evasion across all rivers and timesteps, accounting for surface area. Completely remotely-sensed methods are colored in red, in situ methods in purple, and the observed values in orange.</w:t>
      </w:r>
    </w:p>
    <w:p>
      <w:pPr>
        <w:pStyle w:val="BodyText"/>
      </w:pPr>
      <w:r>
        <w:t xml:space="preserve">Finally, we carry these</w:t>
      </w:r>
      <w:r>
        <w:t xml:space="preserve"> </w:t>
      </w:r>
      <m:oMath>
        <m:r>
          <m:t>F</m:t>
        </m:r>
        <m:r>
          <m:t>C</m:t>
        </m:r>
        <m:sSub>
          <m:e>
            <m:r>
              <m:t>O</m:t>
            </m:r>
          </m:e>
          <m:sub>
            <m:r>
              <m:t>2</m:t>
            </m:r>
          </m:sub>
        </m:sSub>
      </m:oMath>
      <w:r>
        <w:t xml:space="preserve"> </w:t>
      </w:r>
      <w:r>
        <w:t xml:space="preserve">calculations all the way to annual carbon emissions rates. Figures 7b compares the average carbon emissions rate (via</w:t>
      </w:r>
      <w:r>
        <w:t xml:space="preserve"> </w:t>
      </w:r>
      <m:oMath>
        <m:sSub>
          <m:e>
            <m:r>
              <m:t>F</m:t>
            </m:r>
          </m:e>
          <m:sub>
            <m:r>
              <m:t>C</m:t>
            </m:r>
            <m:sSub>
              <m:e>
                <m:r>
                  <m:t>O</m:t>
                </m:r>
              </m:e>
              <m:sub>
                <m:r>
                  <m:t>2</m:t>
                </m:r>
              </m:sub>
            </m:sSub>
          </m:sub>
        </m:sSub>
      </m:oMath>
      <w:r>
        <w:t xml:space="preserve">) from the</w:t>
      </w:r>
      <w:r>
        <w:t xml:space="preserve"> </w:t>
      </w:r>
      <w:bookmarkStart w:id="145" w:name="redoc-inlinecode-38"/>
      <w:r>
        <w:rPr>
          <w:rStyle w:val="redoc-inlinecode-38"/>
        </w:rPr>
        <w:t xml:space="preserve">47</w:t>
      </w:r>
      <w:bookmarkEnd w:id="145"/>
      <w:r>
        <w:t xml:space="preserve"> </w:t>
      </w:r>
      <w:r>
        <w:t xml:space="preserve">rivers using BIKER posterior means and the three streamgauge-based HG models. All estimates are positively biased, with BIKER (</w:t>
      </w:r>
      <w:bookmarkStart w:id="146" w:name="redoc-inlinecode-39"/>
      <w:r>
        <w:rPr>
          <w:rStyle w:val="redoc-inlinecode-39"/>
        </w:rPr>
        <w:t xml:space="preserve">9.95</w:t>
      </w:r>
      <w:bookmarkEnd w:id="146"/>
      <w:r>
        <w:t xml:space="preserve"> </w:t>
      </w:r>
      <w:r>
        <w:t xml:space="preserve">gG-C/yr) and</w:t>
      </w:r>
      <w:r>
        <w:t xml:space="preserve"> </w:t>
      </w:r>
      <w:r>
        <w:t xml:space="preserve">‘</w:t>
      </w:r>
      <w:r>
        <w:t xml:space="preserve">Raymond 2013</w:t>
      </w:r>
      <w:r>
        <w:t xml:space="preserve">’</w:t>
      </w:r>
      <w:r>
        <w:t xml:space="preserve"> </w:t>
      </w:r>
      <w:r>
        <w:t xml:space="preserve">(</w:t>
      </w:r>
      <w:bookmarkStart w:id="147" w:name="redoc-inlinecode-40"/>
      <w:r>
        <w:rPr>
          <w:rStyle w:val="redoc-inlinecode-40"/>
        </w:rPr>
        <w:t xml:space="preserve">14.96</w:t>
      </w:r>
      <w:bookmarkEnd w:id="147"/>
      <w:r>
        <w:t xml:space="preserve"> </w:t>
      </w:r>
      <w:r>
        <w:t xml:space="preserve">gG-C/yr) the most overestimated relative to the observed flux (</w:t>
      </w:r>
      <w:bookmarkStart w:id="148" w:name="redoc-inlinecode-41"/>
      <w:r>
        <w:rPr>
          <w:rStyle w:val="redoc-inlinecode-41"/>
        </w:rPr>
        <w:t xml:space="preserve">9.46</w:t>
      </w:r>
      <w:bookmarkEnd w:id="148"/>
      <w:r>
        <w:t xml:space="preserve"> </w:t>
      </w:r>
      <w:r>
        <w:t xml:space="preserve">gG-C/yr).</w:t>
      </w:r>
      <w:r>
        <w:t xml:space="preserve"> </w:t>
      </w:r>
      <w:r>
        <w:rPr>
          <w:iCs/>
          <w:i/>
        </w:rPr>
        <w:t xml:space="preserve">MORE</w:t>
      </w:r>
      <w:r>
        <w:t xml:space="preserve"> </w:t>
      </w:r>
      <w:r>
        <w:t xml:space="preserve">Thus, despite BIKER using absolutely no streamgauge or other in situ data like the other 3 methods do, it provides a reasonable (if positively biased) upscaling estimate of the bulk carbon efflux across many rivers (Figure 6c). As expected, BIKER performs equivalently or slightly worse than the in situ tools, but the drop in performance is not substantial and is promising given that the in situ models represent their best case scenarios (perfect in situ discharge records) while BIKER represents its worst-case scenario (relatively uninformed priors).</w:t>
      </w:r>
    </w:p>
    <w:bookmarkEnd w:id="149"/>
    <w:bookmarkEnd w:id="150"/>
    <w:bookmarkEnd w:id="151"/>
    <w:bookmarkStart w:id="166" w:name="X5aaae17c9a8bb87c98b7a4731857ac596c93f11"/>
    <w:p>
      <w:pPr>
        <w:pStyle w:val="Heading2"/>
      </w:pPr>
      <w:r>
        <w:t xml:space="preserve">4 Discussion NEEDS UPDATING READ AT OWN RISK!!</w:t>
      </w:r>
    </w:p>
    <w:bookmarkStart w:id="155" w:name="Xb20fe830aada82955e8c37d7a5b4e015ca2ffe3"/>
    <w:p>
      <w:pPr>
        <w:pStyle w:val="Heading3"/>
      </w:pPr>
      <w:r>
        <w:t xml:space="preserve">4.1 Gas exchange in hydraulically-wide rivers</w:t>
      </w:r>
    </w:p>
    <w:p>
      <w:pPr>
        <w:pStyle w:val="FirstParagraph"/>
      </w:pPr>
      <w:r>
        <w:t xml:space="preserve">Field studies of gas exchange in wide rivers have suggested that their</w:t>
      </w:r>
      <w:r>
        <w:t xml:space="preserve"> </w:t>
      </w:r>
      <w:r>
        <w:rPr>
          <w:iCs/>
          <w:i/>
        </w:rPr>
        <w:t xml:space="preserve">k</w:t>
      </w:r>
      <w:r>
        <w:t xml:space="preserve"> </w:t>
      </w:r>
      <w:r>
        <w:t xml:space="preserve">properties behave differently than in steeper and smaller rivers</w:t>
      </w:r>
      <w:r>
        <w:t xml:space="preserve"> </w:t>
      </w:r>
      <w:bookmarkStart w:id="152" w:name="redoc-citation-58"/>
      <w:r>
        <w:rPr>
          <w:rStyle w:val="redoc-citation-58"/>
        </w:rPr>
        <w:t xml:space="preserve">(Alin et al., 2011; Beaulieu et al., 2012; Ulseth et al., 2019; Wang et al., 2021)</w:t>
      </w:r>
      <w:bookmarkEnd w:id="152"/>
      <w:r>
        <w:t xml:space="preserve">. While much work has focused on the small-stream side of the stream-to-river continuum, comparitvely less work has been done in large systems. Here, we focus on the</w:t>
      </w:r>
      <w:r>
        <w:t xml:space="preserve"> </w:t>
      </w:r>
      <w:r>
        <w:t xml:space="preserve">‘</w:t>
      </w:r>
      <w:r>
        <w:t xml:space="preserve">smooth-channel</w:t>
      </w:r>
      <w:r>
        <w:t xml:space="preserve">’</w:t>
      </w:r>
      <w:r>
        <w:t xml:space="preserve"> </w:t>
      </w:r>
      <w:r>
        <w:t xml:space="preserve">end of the continuum, using a model for gas exchange that scales</w:t>
      </w:r>
      <w:r>
        <w:t xml:space="preserve"> </w:t>
      </w:r>
      <w:r>
        <w:rPr>
          <w:iCs/>
          <w:i/>
        </w:rPr>
        <w:t xml:space="preserve">k</w:t>
      </w:r>
      <w:r>
        <w:t xml:space="preserve"> </w:t>
      </w:r>
      <w:r>
        <w:t xml:space="preserve">by both the turbulent dissipation rate and the Shear Reynold’s number specifically adapted for</w:t>
      </w:r>
      <w:r>
        <w:t xml:space="preserve"> </w:t>
      </w:r>
      <w:r>
        <w:t xml:space="preserve">‘</w:t>
      </w:r>
      <w:r>
        <w:t xml:space="preserve">hydraulically-wide</w:t>
      </w:r>
      <w:r>
        <w:t xml:space="preserve">’</w:t>
      </w:r>
      <w:r>
        <w:t xml:space="preserve"> </w:t>
      </w:r>
      <w:r>
        <w:t xml:space="preserve">rivers. This is empirically validated in Figure 3d. Scaling</w:t>
      </w:r>
      <w:r>
        <w:t xml:space="preserve"> </w:t>
      </w:r>
      <w:r>
        <w:rPr>
          <w:iCs/>
          <w:i/>
        </w:rPr>
        <w:t xml:space="preserve">k</w:t>
      </w:r>
      <w:r>
        <w:t xml:space="preserve"> </w:t>
      </w:r>
      <w:r>
        <w:t xml:space="preserve">this way (via a shear Reynold’s number) is commonly done to parameterize wave-related gas exchange models in the open ocean</w:t>
      </w:r>
      <w:r>
        <w:t xml:space="preserve"> </w:t>
      </w:r>
      <w:r>
        <w:t xml:space="preserve">(Brumer et al., 2017; D. Zhao et al., 2003; Dongliang Zhao &amp; Toba, 2001)</w:t>
      </w:r>
      <w:r>
        <w:t xml:space="preserve"> </w:t>
      </w:r>
      <w:r>
        <w:t xml:space="preserve">and has been occasionally explored in open-channel flows</w:t>
      </w:r>
      <w:r>
        <w:t xml:space="preserve"> </w:t>
      </w:r>
      <w:bookmarkStart w:id="153" w:name="redoc-citation-60"/>
      <w:r>
        <w:rPr>
          <w:rStyle w:val="redoc-citation-60"/>
        </w:rPr>
        <w:t xml:space="preserve">(Moog &amp; Jirka, 1999a; Wang et al., 2021)</w:t>
      </w:r>
      <w:bookmarkEnd w:id="153"/>
      <w:r>
        <w:t xml:space="preserve">. However to our knowledge,</w:t>
      </w:r>
      <w:r>
        <w:t xml:space="preserve"> </w:t>
      </w:r>
      <w:r>
        <w:t xml:space="preserve">Moog &amp; Jirka (1999a)</w:t>
      </w:r>
      <w:r>
        <w:t xml:space="preserve">’s specific model has never been empirically validated in rivers. Figure 3d provides this empirical verification. Future tests should be performed to explore the model’s feasibility in smaller streams and/or other aquatic environments where turbulence is also generally low. Future tests should also explore other shear Reynold’s scaling relations for gas exchange in rivers.</w:t>
      </w:r>
    </w:p>
    <w:p>
      <w:pPr>
        <w:pStyle w:val="BodyText"/>
      </w:pPr>
      <w:r>
        <w:t xml:space="preserve">Given the algebraic structure of the various dissipation and gas exchange models tested (Table 1), the performance differences observed in Figure 3 are largely due to the exponents applied to the river hydraulic terms (which are described in the subplot x axis labels). While the use of the form-drag dissipation model includes a mean flow velocity term and improves performance, the primary difference between the respective small-eddy and chainsaw equations is the exponents. Intuitively, this exponent discrepancy indicates that in hydraulically-wide rivers where turbulence is relatively low, large-scale eddies exert a noteworthy influence on surface dissipation rates and that the small-eddy model is not sufficient.</w:t>
      </w:r>
    </w:p>
    <w:p>
      <w:pPr>
        <w:pStyle w:val="BodyText"/>
      </w:pPr>
      <w:r>
        <w:t xml:space="preserve">Finally, we are not accounting for gas exchange facilitated by air-side wind, which exerts a significant influence on lake and ocean gas exchange. Similarly, none of the existing hydraulics-driven gas exchange models do either, assuming that the rivers are sheltered enough that wind is of less concern. We suspect that our model will be less representative in extremely wide rivers where wind becomes a driving factor of gas exchange rates</w:t>
      </w:r>
      <w:r>
        <w:t xml:space="preserve"> </w:t>
      </w:r>
      <w:bookmarkStart w:id="154" w:name="redoc-citation-62"/>
      <w:r>
        <w:rPr>
          <w:rStyle w:val="redoc-citation-62"/>
        </w:rPr>
        <w:t xml:space="preserve">(Beaulieu et al., 2012)</w:t>
      </w:r>
      <w:bookmarkEnd w:id="154"/>
      <w:r>
        <w:t xml:space="preserve">. In that vein, BIKER’s outputs can be interpreted as the</w:t>
      </w:r>
      <w:r>
        <w:t xml:space="preserve"> </w:t>
      </w:r>
      <w:r>
        <w:t xml:space="preserve">‘</w:t>
      </w:r>
      <w:r>
        <w:t xml:space="preserve">gas exchange velocity in low-wind conditions.</w:t>
      </w:r>
      <w:r>
        <w:t xml:space="preserve">’</w:t>
      </w:r>
      <w:r>
        <w:t xml:space="preserve"> </w:t>
      </w:r>
      <w:r>
        <w:t xml:space="preserve">That said, BIKER’s flexible implementation is a good start towards eventually coupling hydraulics-driven gas exchange with wind-driven gas exchange. Such a model would likely take a form similar to the conceptual model proposed by</w:t>
      </w:r>
      <w:r>
        <w:t xml:space="preserve"> </w:t>
      </w:r>
      <w:r>
        <w:t xml:space="preserve">Wang et al. (2021)</w:t>
      </w:r>
      <w:r>
        <w:t xml:space="preserve"> </w:t>
      </w:r>
      <w:r>
        <w:t xml:space="preserve">that proposes calculating both a wind-driven</w:t>
      </w:r>
      <w:r>
        <w:t xml:space="preserve"> </w:t>
      </w:r>
      <w:r>
        <w:rPr>
          <w:iCs/>
          <w:i/>
        </w:rPr>
        <w:t xml:space="preserve">k</w:t>
      </w:r>
      <w:r>
        <w:t xml:space="preserve"> </w:t>
      </w:r>
      <w:r>
        <w:t xml:space="preserve">and a hydraulics-driven</w:t>
      </w:r>
      <w:r>
        <w:t xml:space="preserve"> </w:t>
      </w:r>
      <w:r>
        <w:rPr>
          <w:iCs/>
          <w:i/>
        </w:rPr>
        <w:t xml:space="preserve">k</w:t>
      </w:r>
      <w:r>
        <w:t xml:space="preserve"> </w:t>
      </w:r>
      <w:r>
        <w:t xml:space="preserve">and then weighting each term via parameters. In the case of BIKER, this would necessitate additional parameters that would need to be known a priori for specific rivers. This is left to future work.</w:t>
      </w:r>
    </w:p>
    <w:bookmarkEnd w:id="155"/>
    <w:bookmarkStart w:id="158" w:name="Xd2410a5e0ba373a02ac9e9af617a65f67102686"/>
    <w:p>
      <w:pPr>
        <w:pStyle w:val="Heading3"/>
      </w:pPr>
      <w:r>
        <w:t xml:space="preserve">4.2 Towards remote sensing of global spatiotemporal dynamics of</w:t>
      </w:r>
      <w:r>
        <w:t xml:space="preserve"> </w:t>
      </w:r>
      <w:r>
        <w:rPr>
          <w:iCs/>
          <w:i/>
        </w:rPr>
        <w:t xml:space="preserve">k</w:t>
      </w:r>
      <w:r>
        <w:t xml:space="preserve"> </w:t>
      </w:r>
      <w:r>
        <w:t xml:space="preserve">in large rivers</w:t>
      </w:r>
    </w:p>
    <w:p>
      <w:pPr>
        <w:pStyle w:val="FirstParagraph"/>
      </w:pPr>
      <w:r>
        <w:t xml:space="preserve">To date, the studies exploring the spatiotemporal dynamics of riverine gas exchange have arguably been held back by a lack of data. A few studies have investigated these dynamics, but they have been limited to individual rivers and/or limited field seasons</w:t>
      </w:r>
      <w:r>
        <w:t xml:space="preserve"> </w:t>
      </w:r>
      <w:bookmarkStart w:id="156" w:name="redoc-citation-64"/>
      <w:r>
        <w:rPr>
          <w:rStyle w:val="redoc-citation-64"/>
        </w:rPr>
        <w:t xml:space="preserve">(Hall et al., 2012; Sand-Jensen &amp; Staehr, 2012)</w:t>
      </w:r>
      <w:bookmarkEnd w:id="156"/>
      <w:r>
        <w:t xml:space="preserve">. For example,</w:t>
      </w:r>
      <w:r>
        <w:t xml:space="preserve"> </w:t>
      </w:r>
      <w:r>
        <w:t xml:space="preserve">Wallin et al. (2011)</w:t>
      </w:r>
      <w:r>
        <w:t xml:space="preserve"> </w:t>
      </w:r>
      <w:r>
        <w:t xml:space="preserve">performed a preliminary analysis in northern Sweden relating cross-section specific temporal variability in gas exchange with channel slope, but they were limited to a mean of only 8 measurements per river in a single watershed.</w:t>
      </w:r>
    </w:p>
    <w:p>
      <w:pPr>
        <w:pStyle w:val="BodyText"/>
      </w:pPr>
      <w:r>
        <w:t xml:space="preserve">Therefore, estimating</w:t>
      </w:r>
      <w:r>
        <w:t xml:space="preserve"> </w:t>
      </w:r>
      <w:r>
        <w:rPr>
          <w:iCs/>
          <w:i/>
        </w:rPr>
        <w:t xml:space="preserve">k</w:t>
      </w:r>
      <w:r>
        <w:t xml:space="preserve"> </w:t>
      </w:r>
      <w:r>
        <w:t xml:space="preserve">from SWOT data is an attractive option, at least for exploring its spatiotemporal dynamics at fine temporal resolution and at the global-scale. Section 5 shows that BIKER successfully infers the temporal dynamics of</w:t>
      </w:r>
      <w:r>
        <w:t xml:space="preserve"> </w:t>
      </w:r>
      <m:oMath>
        <m:sSub>
          <m:e>
            <m:r>
              <m:t>k</m:t>
            </m:r>
          </m:e>
          <m:sub>
            <m:r>
              <m:t>600</m:t>
            </m:r>
          </m:sub>
        </m:sSub>
      </m:oMath>
      <w:r>
        <w:t xml:space="preserve"> </w:t>
      </w:r>
      <w:r>
        <w:t xml:space="preserve">using simulated SWOT data over a wide range of rivers and with implicit measurement errors accounted for (Figures 4-6). This strong result bodes well for BIKER’s eventual implementation on real SWOT observations, as does BIKER’s improved performance with longer timeseries (Figure 6b). The nominal three-year SWOT campaign will provide hundreds of observations for most rivers, suggesting even better BIKER inversions than those presented here. All of this suggests that near-daily estimation of the spatiotemporal trends in global riverine gas exchange will be possible once SWOT launches.</w:t>
      </w:r>
    </w:p>
    <w:p>
      <w:pPr>
        <w:pStyle w:val="BodyText"/>
      </w:pPr>
      <w:r>
        <w:t xml:space="preserve">With that said, Figures 4-7 highlight a substantial range of algorithm performances across rivers. These differences in performance are likely due to the representativeness of the priors used for that river. This all makes sense as Section 2 has effectively reduced</w:t>
      </w:r>
      <w:r>
        <w:t xml:space="preserve"> </w:t>
      </w:r>
      <m:oMath>
        <m:sSub>
          <m:e>
            <m:r>
              <m:t>k</m:t>
            </m:r>
          </m:e>
          <m:sub>
            <m:r>
              <m:t>600</m:t>
            </m:r>
          </m:sub>
        </m:sSub>
      </m:oMath>
      <w:r>
        <w:t xml:space="preserve"> </w:t>
      </w:r>
      <w:r>
        <w:t xml:space="preserve">to a function of hydraulics that are nearly all directly measurable by SWOT. Any resulting bias in BIKER’s predictions is therefore attributable to bias in the priors used for the non-remotely sensed terms (equations 10-11). For SWOT discharge algorithms, authors have repeatedly shown that the</w:t>
      </w:r>
      <w:r>
        <w:t xml:space="preserve"> </w:t>
      </w:r>
      <w:r>
        <w:t xml:space="preserve">‘</w:t>
      </w:r>
      <w:r>
        <w:t xml:space="preserve">quality</w:t>
      </w:r>
      <w:r>
        <w:t xml:space="preserve">’</w:t>
      </w:r>
      <w:r>
        <w:t xml:space="preserve"> </w:t>
      </w:r>
      <w:r>
        <w:t xml:space="preserve">of prior hyperparameters plays a large role in the success of discharge inversions</w:t>
      </w:r>
      <w:r>
        <w:t xml:space="preserve"> </w:t>
      </w:r>
      <w:bookmarkStart w:id="157" w:name="redoc-citation-66"/>
      <w:r>
        <w:rPr>
          <w:rStyle w:val="redoc-citation-66"/>
        </w:rPr>
        <w:t xml:space="preserve">(Andreadis et al., 2020; Brinkerhoff et al., 2020; Frasson et al., 2021; Tuozzolo et al., 2019)</w:t>
      </w:r>
      <w:bookmarkEnd w:id="157"/>
      <w:r>
        <w:t xml:space="preserve"> </w:t>
      </w:r>
      <w:r>
        <w:t xml:space="preserve">and our results here further corroborate this finding. It should be stressed that a substantial portion of rivers from</w:t>
      </w:r>
      <w:r>
        <w:t xml:space="preserve"> </w:t>
      </w:r>
      <w:r>
        <w:t xml:space="preserve">(Frasson et al., 2021)</w:t>
      </w:r>
      <w:r>
        <w:t xml:space="preserve"> </w:t>
      </w:r>
      <w:r>
        <w:t xml:space="preserve">are canal-shaped in nature with different hydraulic properties than a natural river channel. Nearly universally, these rivers underperformed (Figure 5), however it is impossible to isolate whether that is due to channel geomorphology or the fact that these canals also usually had short timeseries (around 12 days).</w:t>
      </w:r>
    </w:p>
    <w:bookmarkEnd w:id="158"/>
    <w:bookmarkStart w:id="165" w:name="Xf75520f388a635bd3e085c281e018b0321b74c5"/>
    <w:p>
      <w:pPr>
        <w:pStyle w:val="Heading3"/>
      </w:pPr>
      <w:r>
        <w:t xml:space="preserve">4.3 Towards remotely sensing riverine carbon emissions using SWOT</w:t>
      </w:r>
    </w:p>
    <w:p>
      <w:pPr>
        <w:pStyle w:val="FirstParagraph"/>
      </w:pPr>
      <w:r>
        <w:t xml:space="preserve">Figure 7 confirms that BIKER is quite successful, without any in situ information aside from a</w:t>
      </w:r>
      <w:r>
        <w:t xml:space="preserve"> </w:t>
      </w:r>
      <m:oMath>
        <m:r>
          <m:t>C</m:t>
        </m:r>
        <m:sSub>
          <m:e>
            <m:r>
              <m:t>O</m:t>
            </m:r>
          </m:e>
          <m:sub>
            <m:r>
              <m:t>2</m:t>
            </m:r>
          </m:sub>
        </m:sSub>
      </m:oMath>
      <w:r>
        <w:t xml:space="preserve"> </w:t>
      </w:r>
      <w:r>
        <w:t xml:space="preserve">logger, at predicting both</w:t>
      </w:r>
      <w:r>
        <w:t xml:space="preserve"> </w:t>
      </w:r>
      <m:oMath>
        <m:r>
          <m:t>F</m:t>
        </m:r>
        <m:r>
          <m:t>C</m:t>
        </m:r>
        <m:sSub>
          <m:e>
            <m:r>
              <m:t>O</m:t>
            </m:r>
          </m:e>
          <m:sub>
            <m:r>
              <m:t>2</m:t>
            </m:r>
          </m:sub>
        </m:sSub>
      </m:oMath>
      <w:r>
        <w:t xml:space="preserve"> </w:t>
      </w:r>
      <w:r>
        <w:t xml:space="preserve">(Figure 6a) and 2) the bulk carbon efflux (Figure 7b-7c). This encouraging result has two main implications for future work coupling remote sensing via SWOT with in situ data. First, it confirms that we can couple BIKER with in situ gas concentration loggers to produce</w:t>
      </w:r>
      <w:r>
        <w:t xml:space="preserve"> </w:t>
      </w:r>
      <m:oMath>
        <m:r>
          <m:t>F</m:t>
        </m:r>
        <m:r>
          <m:t>C</m:t>
        </m:r>
        <m:sSub>
          <m:e>
            <m:r>
              <m:t>O</m:t>
            </m:r>
          </m:e>
          <m:sub>
            <m:r>
              <m:t>2</m:t>
            </m:r>
          </m:sub>
        </m:sSub>
      </m:oMath>
      <w:r>
        <w:t xml:space="preserve"> </w:t>
      </w:r>
      <w:r>
        <w:t xml:space="preserve">estimates at novel temporal resolutions in SWOT-observable rivers. High temporal fidelity datasets of dissolved</w:t>
      </w:r>
      <w:r>
        <w:t xml:space="preserve"> </w:t>
      </w:r>
      <m:oMath>
        <m:r>
          <m:t>C</m:t>
        </m:r>
        <m:sSub>
          <m:e>
            <m:r>
              <m:t>O</m:t>
            </m:r>
          </m:e>
          <m:sub>
            <m:r>
              <m:t>2</m:t>
            </m:r>
          </m:sub>
        </m:sSub>
      </m:oMath>
      <w:r>
        <w:t xml:space="preserve"> </w:t>
      </w:r>
      <w:r>
        <w:t xml:space="preserve">in SWOT-observable rivers are coming online</w:t>
      </w:r>
      <w:r>
        <w:t xml:space="preserve"> </w:t>
      </w:r>
      <w:bookmarkStart w:id="159" w:name="redoc-citation-68"/>
      <w:r>
        <w:rPr>
          <w:rStyle w:val="redoc-citation-68"/>
        </w:rPr>
        <w:t xml:space="preserve">(e.g. Aho, Hosen, et al., 2021)</w:t>
      </w:r>
      <w:bookmarkEnd w:id="159"/>
      <w:r>
        <w:t xml:space="preserve"> </w:t>
      </w:r>
      <w:r>
        <w:t xml:space="preserve">but no such similar datasets for</w:t>
      </w:r>
      <w:r>
        <w:t xml:space="preserve"> </w:t>
      </w:r>
      <m:oMath>
        <m:sSub>
          <m:e>
            <m:r>
              <m:t>k</m:t>
            </m:r>
          </m:e>
          <m:sub>
            <m:r>
              <m:t>C</m:t>
            </m:r>
            <m:sSub>
              <m:e>
                <m:r>
                  <m:t>O</m:t>
                </m:r>
              </m:e>
              <m:sub>
                <m:r>
                  <m:t>2</m:t>
                </m:r>
              </m:sub>
            </m:sSub>
          </m:sub>
        </m:sSub>
      </m:oMath>
      <w:r>
        <w:t xml:space="preserve"> </w:t>
      </w:r>
      <w:r>
        <w:t xml:space="preserve">at equivalent temporal resolutions exist. For rivers unobservable by SWOT, we further suggest that BIKER could be run at the field scale (rather than via satellite-based altimeters like SWOT) using arrays of in situ pressure transducers to estimate water surface slope following recent similar work for estimating streamflow</w:t>
      </w:r>
      <w:r>
        <w:t xml:space="preserve"> </w:t>
      </w:r>
      <w:bookmarkStart w:id="160" w:name="redoc-citation-69"/>
      <w:r>
        <w:rPr>
          <w:rStyle w:val="redoc-citation-69"/>
        </w:rPr>
        <w:t xml:space="preserve">(Harlan et al., 2021)</w:t>
      </w:r>
      <w:bookmarkEnd w:id="160"/>
      <w:r>
        <w:t xml:space="preserve">. Regardless, both approaches would produce</w:t>
      </w:r>
      <w:r>
        <w:t xml:space="preserve"> </w:t>
      </w:r>
      <m:oMath>
        <m:r>
          <m:t>C</m:t>
        </m:r>
        <m:sSub>
          <m:e>
            <m:r>
              <m:t>O</m:t>
            </m:r>
          </m:e>
          <m:sub>
            <m:sSub>
              <m:e>
                <m:r>
                  <m:t>2</m:t>
                </m:r>
              </m:e>
              <m:sub>
                <m:r>
                  <m:t>w</m:t>
                </m:r>
                <m:r>
                  <m:t>a</m:t>
                </m:r>
                <m:r>
                  <m:t>t</m:t>
                </m:r>
                <m:r>
                  <m:t>e</m:t>
                </m:r>
                <m:r>
                  <m:t>r</m:t>
                </m:r>
              </m:sub>
            </m:sSub>
          </m:sub>
        </m:sSub>
      </m:oMath>
      <w:r>
        <w:t xml:space="preserve"> </w:t>
      </w:r>
      <w:r>
        <w:t xml:space="preserve">and</w:t>
      </w:r>
      <w:r>
        <w:t xml:space="preserve"> </w:t>
      </w:r>
      <m:oMath>
        <m:sSub>
          <m:e>
            <m:r>
              <m:t>k</m:t>
            </m:r>
          </m:e>
          <m:sub>
            <m:r>
              <m:t>C</m:t>
            </m:r>
            <m:sSub>
              <m:e>
                <m:r>
                  <m:t>O</m:t>
                </m:r>
              </m:e>
              <m:sub>
                <m:r>
                  <m:t>2</m:t>
                </m:r>
              </m:sub>
            </m:sSub>
          </m:sub>
        </m:sSub>
      </m:oMath>
      <w:r>
        <w:t xml:space="preserve"> </w:t>
      </w:r>
      <w:r>
        <w:t xml:space="preserve">datasets at equivalent temporal resolution and allow us to directly calculate daily to sub-daily</w:t>
      </w:r>
      <w:r>
        <w:t xml:space="preserve"> </w:t>
      </w:r>
      <m:oMath>
        <m:r>
          <m:t>C</m:t>
        </m:r>
        <m:sSub>
          <m:e>
            <m:r>
              <m:t>O</m:t>
            </m:r>
          </m:e>
          <m:sub>
            <m:r>
              <m:t>2</m:t>
            </m:r>
          </m:sub>
        </m:sSub>
      </m:oMath>
      <w:r>
        <w:t xml:space="preserve"> </w:t>
      </w:r>
      <w:r>
        <w:t xml:space="preserve">fluxes from river reaches.</w:t>
      </w:r>
    </w:p>
    <w:p>
      <w:pPr>
        <w:pStyle w:val="BodyText"/>
      </w:pPr>
      <w:r>
        <w:t xml:space="preserve">While this is all useful at the reach-scale, Figure 7 directly implies that BIKER will also be useful when coupled with large-scale</w:t>
      </w:r>
      <w:r>
        <w:t xml:space="preserve"> </w:t>
      </w:r>
      <m:oMath>
        <m:r>
          <m:t>C</m:t>
        </m:r>
        <m:sSub>
          <m:e>
            <m:r>
              <m:t>O</m:t>
            </m:r>
          </m:e>
          <m:sub>
            <m:sSub>
              <m:e>
                <m:r>
                  <m:t>2</m:t>
                </m:r>
              </m:e>
              <m:sub>
                <m:r>
                  <m:t>w</m:t>
                </m:r>
              </m:sub>
            </m:sSub>
            <m:r>
              <m:t>a</m:t>
            </m:r>
            <m:r>
              <m:t>t</m:t>
            </m:r>
            <m:r>
              <m:t>e</m:t>
            </m:r>
            <m:r>
              <m:t>r</m:t>
            </m:r>
          </m:sub>
        </m:sSub>
      </m:oMath>
      <w:r>
        <w:t xml:space="preserve"> </w:t>
      </w:r>
      <w:r>
        <w:t xml:space="preserve">models</w:t>
      </w:r>
      <w:r>
        <w:t xml:space="preserve"> </w:t>
      </w:r>
      <w:bookmarkStart w:id="161" w:name="redoc-citation-70"/>
      <w:r>
        <w:rPr>
          <w:rStyle w:val="redoc-citation-70"/>
        </w:rPr>
        <w:t xml:space="preserve">[e.g. </w:t>
      </w:r>
      <w:r>
        <w:rPr>
          <w:rStyle w:val="redoc-citation-70"/>
          <w:bCs/>
          <w:b/>
        </w:rPr>
        <w:t xml:space="preserve">Liu etal in review</w:t>
      </w:r>
      <w:r>
        <w:rPr>
          <w:rStyle w:val="redoc-citation-70"/>
        </w:rPr>
        <w:t xml:space="preserve">;</w:t>
      </w:r>
      <w:r>
        <w:rPr>
          <w:rStyle w:val="redoc-citation-70"/>
        </w:rPr>
        <w:t xml:space="preserve"> </w:t>
      </w:r>
      <w:r>
        <w:rPr>
          <w:rStyle w:val="redoc-citation-70"/>
        </w:rPr>
        <w:t xml:space="preserve">Saccardi &amp; Winnick (2021)</w:t>
      </w:r>
      <w:r>
        <w:rPr>
          <w:rStyle w:val="redoc-citation-70"/>
        </w:rPr>
        <w:t xml:space="preserve">]</w:t>
      </w:r>
      <w:bookmarkEnd w:id="161"/>
      <w:r>
        <w:t xml:space="preserve">. These two models robustly predict dissolved</w:t>
      </w:r>
      <w:r>
        <w:t xml:space="preserve"> </w:t>
      </w:r>
      <m:oMath>
        <m:r>
          <m:t>C</m:t>
        </m:r>
        <m:sSub>
          <m:e>
            <m:r>
              <m:t>O</m:t>
            </m:r>
          </m:e>
          <m:sub>
            <m:r>
              <m:t>2</m:t>
            </m:r>
          </m:sub>
        </m:sSub>
      </m:oMath>
      <w:r>
        <w:t xml:space="preserve"> </w:t>
      </w:r>
      <w:r>
        <w:t xml:space="preserve">concentrations using two different approaches: machine learning</w:t>
      </w:r>
      <w:r>
        <w:t xml:space="preserve"> </w:t>
      </w:r>
      <w:bookmarkStart w:id="162" w:name="redoc-citation-71"/>
      <w:r>
        <w:rPr>
          <w:rStyle w:val="redoc-citation-71"/>
        </w:rPr>
        <w:t xml:space="preserve">[</w:t>
      </w:r>
      <w:r>
        <w:rPr>
          <w:rStyle w:val="redoc-citation-71"/>
          <w:bCs/>
          <w:b/>
        </w:rPr>
        <w:t xml:space="preserve">Liu et al in review</w:t>
      </w:r>
      <w:r>
        <w:rPr>
          <w:rStyle w:val="redoc-citation-71"/>
        </w:rPr>
        <w:t xml:space="preserve">] and process-based reactive transport modeling</w:t>
      </w:r>
      <w:r>
        <w:rPr>
          <w:rStyle w:val="redoc-citation-71"/>
        </w:rPr>
        <w:t xml:space="preserve"> </w:t>
      </w:r>
      <w:r>
        <w:rPr>
          <w:rStyle w:val="redoc-citation-71"/>
        </w:rPr>
        <w:t xml:space="preserve">(Saccardi &amp; Winnick, 2021)</w:t>
      </w:r>
      <w:bookmarkEnd w:id="162"/>
      <w:r>
        <w:t xml:space="preserve"> </w:t>
      </w:r>
      <w:r>
        <w:t xml:space="preserve">but both produce reach-scale</w:t>
      </w:r>
      <w:r>
        <w:t xml:space="preserve"> </w:t>
      </w:r>
      <m:oMath>
        <m:r>
          <m:t>C</m:t>
        </m:r>
        <m:sSub>
          <m:e>
            <m:r>
              <m:t>O</m:t>
            </m:r>
          </m:e>
          <m:sub>
            <m:r>
              <m:t>2</m:t>
            </m:r>
          </m:sub>
        </m:sSub>
      </m:oMath>
      <w:r>
        <w:t xml:space="preserve"> </w:t>
      </w:r>
      <w:r>
        <w:t xml:space="preserve">concentrations that are spatially and temporally consistent. Our promising results suggest that BIKER could provide additional (and directly observed) measurements to these models, thereby better informing model results through direct observations. This is likely accomplished via data assimilation which has proven useful for similar problems across geophysical modeling applications</w:t>
      </w:r>
      <w:r>
        <w:t xml:space="preserve"> </w:t>
      </w:r>
      <w:bookmarkStart w:id="163" w:name="redoc-citation-72"/>
      <w:r>
        <w:rPr>
          <w:rStyle w:val="redoc-citation-72"/>
        </w:rPr>
        <w:t xml:space="preserve">(Carrassi et al., 2018)</w:t>
      </w:r>
      <w:bookmarkEnd w:id="163"/>
      <w:r>
        <w:t xml:space="preserve"> </w:t>
      </w:r>
      <w:r>
        <w:t xml:space="preserve">and specifically for assimilating remotely sensed information into river routing models</w:t>
      </w:r>
      <w:r>
        <w:t xml:space="preserve"> </w:t>
      </w:r>
      <w:bookmarkStart w:id="164" w:name="redoc-citation-73"/>
      <w:r>
        <w:rPr>
          <w:rStyle w:val="redoc-citation-73"/>
        </w:rPr>
        <w:t xml:space="preserve">(Ishitsuka et al., 2020)</w:t>
      </w:r>
      <w:bookmarkEnd w:id="164"/>
      <w:r>
        <w:t xml:space="preserve">.</w:t>
      </w:r>
    </w:p>
    <w:bookmarkEnd w:id="165"/>
    <w:bookmarkEnd w:id="166"/>
    <w:bookmarkStart w:id="167" w:name="conclusions"/>
    <w:p>
      <w:pPr>
        <w:pStyle w:val="Heading2"/>
      </w:pPr>
      <w:r>
        <w:t xml:space="preserve">5 Conclusions</w:t>
      </w:r>
    </w:p>
    <w:p>
      <w:pPr>
        <w:pStyle w:val="FirstParagraph"/>
      </w:pPr>
      <w:r>
        <w:t xml:space="preserve">Gas exchange from aquatic systems has been studied for nearly a century and dozens of predictive equations have been developed to obtain</w:t>
      </w:r>
      <w:r>
        <w:t xml:space="preserve"> </w:t>
      </w:r>
      <w:r>
        <w:rPr>
          <w:iCs/>
          <w:i/>
        </w:rPr>
        <w:t xml:space="preserve">k</w:t>
      </w:r>
      <w:r>
        <w:t xml:space="preserve"> </w:t>
      </w:r>
      <w:r>
        <w:t xml:space="preserve">values from easily measured hydraulic properties rather than via direct measurement. Likewise, equation 3 has been repeatedly verified across many non-fluvial environments. However. despite renewed interest in fluvial gas exchange in the last decade or so, there are considerable uncertainties in how fluvial</w:t>
      </w:r>
      <w:r>
        <w:t xml:space="preserve"> </w:t>
      </w:r>
      <w:r>
        <w:rPr>
          <w:iCs/>
          <w:i/>
        </w:rPr>
        <w:t xml:space="preserve">k</w:t>
      </w:r>
      <w:r>
        <w:t xml:space="preserve"> </w:t>
      </w:r>
      <w:r>
        <w:t xml:space="preserve">varies with respect to time. This is generally due to a lack of direct measurements of</w:t>
      </w:r>
      <w:r>
        <w:t xml:space="preserve"> </w:t>
      </w:r>
      <m:oMath>
        <m:sSub>
          <m:e>
            <m:r>
              <m:t>k</m:t>
            </m:r>
          </m:e>
          <m:sub>
            <m:r>
              <m:t>600</m:t>
            </m:r>
          </m:sub>
        </m:sSub>
      </m:oMath>
      <w:r>
        <w:t xml:space="preserve">. In this paper, we propose that the soon-to-launch SWOT satellite will provide enough hydraulic measurements to analyse the temporal dynamics of</w:t>
      </w:r>
      <w:r>
        <w:t xml:space="preserve"> </w:t>
      </w:r>
      <m:oMath>
        <m:sSub>
          <m:e>
            <m:r>
              <m:t>k</m:t>
            </m:r>
          </m:e>
          <m:sub>
            <m:r>
              <m:t>600</m:t>
            </m:r>
          </m:sub>
        </m:sSub>
      </m:oMath>
      <w:r>
        <w:t xml:space="preserve"> </w:t>
      </w:r>
      <w:r>
        <w:t xml:space="preserve">using SWOT measurements, and therefore allow for a global-scale analysis of spatiotemporal trends in</w:t>
      </w:r>
      <w:r>
        <w:t xml:space="preserve"> </w:t>
      </w:r>
      <w:r>
        <w:rPr>
          <w:iCs/>
          <w:i/>
        </w:rPr>
        <w:t xml:space="preserve">k</w:t>
      </w:r>
      <w:r>
        <w:t xml:space="preserve"> </w:t>
      </w:r>
      <w:r>
        <w:t xml:space="preserve">once SWOT launches.</w:t>
      </w:r>
    </w:p>
    <w:p>
      <w:pPr>
        <w:pStyle w:val="BodyText"/>
      </w:pPr>
      <w:r>
        <w:t xml:space="preserve">In preparation for SWOT’s launch, we develop the BIKER algorithm to infer</w:t>
      </w:r>
      <w:r>
        <w:t xml:space="preserve"> </w:t>
      </w:r>
      <m:oMath>
        <m:sSub>
          <m:e>
            <m:r>
              <m:t>k</m:t>
            </m:r>
          </m:e>
          <m:sub>
            <m:r>
              <m:t>600</m:t>
            </m:r>
          </m:sub>
        </m:sSub>
      </m:oMath>
      <w:r>
        <w:t xml:space="preserve"> </w:t>
      </w:r>
      <w:r>
        <w:t xml:space="preserve">using absolutely no on-the-ground information. Validating on simulated SWOT rivers, we show show strong recovery of rivers’ temporal</w:t>
      </w:r>
      <w:r>
        <w:t xml:space="preserve"> </w:t>
      </w:r>
      <m:oMath>
        <m:sSub>
          <m:e>
            <m:r>
              <m:t>k</m:t>
            </m:r>
          </m:e>
          <m:sub>
            <m:r>
              <m:t>600</m:t>
            </m:r>
          </m:sub>
        </m:sSub>
      </m:oMath>
      <w:r>
        <w:t xml:space="preserve"> </w:t>
      </w:r>
      <w:r>
        <w:t xml:space="preserve">dynamics. We also pair BIKER with an in situ</w:t>
      </w:r>
      <w:r>
        <w:t xml:space="preserve"> </w:t>
      </w:r>
      <m:oMath>
        <m:r>
          <m:t>C</m:t>
        </m:r>
        <m:sSub>
          <m:e>
            <m:r>
              <m:t>O</m:t>
            </m:r>
          </m:e>
          <m:sub>
            <m:r>
              <m:t>2</m:t>
            </m:r>
          </m:sub>
        </m:sSub>
      </m:oMath>
      <w:r>
        <w:t xml:space="preserve"> </w:t>
      </w:r>
      <w:r>
        <w:t xml:space="preserve">logger and show strong performance in reproducing</w:t>
      </w:r>
      <w:r>
        <w:t xml:space="preserve"> </w:t>
      </w:r>
      <m:oMath>
        <m:r>
          <m:t>C</m:t>
        </m:r>
        <m:sSub>
          <m:e>
            <m:r>
              <m:t>O</m:t>
            </m:r>
          </m:e>
          <m:sub>
            <m:r>
              <m:t>2</m:t>
            </m:r>
          </m:sub>
        </m:sSub>
      </m:oMath>
      <w:r>
        <w:t xml:space="preserve"> </w:t>
      </w:r>
      <w:r>
        <w:t xml:space="preserve">evasion fluxes and bulk carbon efflux from the rivers’ combined surfaces. These strong results functionally open the door for global-scale, near daily estimates of fluvial gas exchange velocity once SWOT launches in 2022. This unprecedented amount of data should allow for significant insights into the temporal dynamics of fluvial gas exchange in large rivers around the world.</w:t>
      </w:r>
    </w:p>
    <w:bookmarkEnd w:id="167"/>
    <w:bookmarkStart w:id="170" w:name="acknowledgements"/>
    <w:p>
      <w:pPr>
        <w:pStyle w:val="Heading2"/>
      </w:pPr>
      <w:r>
        <w:t xml:space="preserve">6 Acknowledgements</w:t>
      </w:r>
    </w:p>
    <w:p>
      <w:pPr>
        <w:pStyle w:val="FirstParagraph"/>
      </w:pPr>
      <w:r>
        <w:t xml:space="preserve">C.B. Brinkerhoff was funded on</w:t>
      </w:r>
      <w:r>
        <w:t xml:space="preserve"> </w:t>
      </w:r>
      <w:r>
        <w:rPr>
          <w:bCs/>
          <w:b/>
        </w:rPr>
        <w:t xml:space="preserve">FINESST</w:t>
      </w:r>
      <w:r>
        <w:t xml:space="preserve">. The version of BIKER used in this study is available at</w:t>
      </w:r>
      <w:r>
        <w:t xml:space="preserve"> </w:t>
      </w:r>
      <w:r>
        <w:rPr>
          <w:bCs/>
          <w:b/>
        </w:rPr>
        <w:t xml:space="preserve">citable code here</w:t>
      </w:r>
      <w:r>
        <w:t xml:space="preserve">. BIKER remains in active development and is available at</w:t>
      </w:r>
      <w:r>
        <w:t xml:space="preserve"> </w:t>
      </w:r>
      <w:hyperlink r:id="rId168">
        <w:r>
          <w:rPr>
            <w:rStyle w:val="Hyperlink"/>
          </w:rPr>
          <w:t xml:space="preserve">https://github.com/craigbrinkerhoff/BIKER</w:t>
        </w:r>
      </w:hyperlink>
      <w:r>
        <w:t xml:space="preserve">. All code to build and generate results, figures, and the manuscript is available at</w:t>
      </w:r>
      <w:r>
        <w:t xml:space="preserve"> </w:t>
      </w:r>
      <w:hyperlink r:id="rId169">
        <w:r>
          <w:rPr>
            <w:rStyle w:val="Hyperlink"/>
          </w:rPr>
          <w:t xml:space="preserve">https://github.com/craigbrinkerhoff/RSK600</w:t>
        </w:r>
      </w:hyperlink>
      <w:r>
        <w:t xml:space="preserve">. We thank Renato Frasson, Michael Durand, Amber Ulseth, and Jake Beaulieu for generously making their data available for this study. We also thank the entire SWOT discharge working group for their decade-plus body of work which inspired this study.</w:t>
      </w:r>
    </w:p>
    <w:bookmarkEnd w:id="170"/>
    <w:bookmarkStart w:id="171" w:name="apendix-a"/>
    <w:p>
      <w:pPr>
        <w:pStyle w:val="Heading2"/>
      </w:pPr>
      <w:r>
        <w:t xml:space="preserve">7 Apendix A</w:t>
      </w:r>
    </w:p>
    <w:p>
      <w:pPr>
        <w:pStyle w:val="FirstParagraph"/>
      </w:pPr>
      <w:r>
        <w:rPr>
          <w:iCs/>
          <w:i/>
        </w:rPr>
        <w:t xml:space="preserve">Table A1: Variable description and notation for this study. ADD THE BAYES PARAMETERS YET</w:t>
      </w:r>
    </w:p>
    <w:tbl>
      <w:tblPr>
        <w:tblStyle w:val="Table"/>
        <w:tblW w:type="pct" w:w="5000"/>
        <w:tblLook w:firstRow="1" w:lastRow="0" w:firstColumn="0" w:lastColumn="0" w:noHBand="0" w:noVBand="0" w:val="0020"/>
      </w:tblPr>
      <w:tblGrid>
        <w:gridCol w:w="1418"/>
        <w:gridCol w:w="1773"/>
        <w:gridCol w:w="3664"/>
        <w:gridCol w:w="1063"/>
      </w:tblGrid>
      <w:tr>
        <w:trPr>
          <w:tblHeader w:val="true"/>
        </w:trPr>
        <w:tc>
          <w:tcPr/>
          <w:p>
            <w:pPr>
              <w:pStyle w:val="Compact"/>
              <w:jc w:val="left"/>
            </w:pPr>
            <w:r>
              <w:rPr>
                <w:bCs/>
                <w:b/>
              </w:rPr>
              <w:t xml:space="preserve">Notation</w:t>
            </w:r>
          </w:p>
        </w:tc>
        <w:tc>
          <w:tcPr/>
          <w:p>
            <w:pPr>
              <w:pStyle w:val="Compact"/>
              <w:jc w:val="left"/>
            </w:pPr>
            <w:r>
              <w:rPr>
                <w:bCs/>
                <w:b/>
              </w:rPr>
              <w:t xml:space="preserve">Description</w:t>
            </w:r>
          </w:p>
        </w:tc>
        <w:tc>
          <w:tcPr/>
          <w:p>
            <w:pPr>
              <w:pStyle w:val="Compact"/>
              <w:jc w:val="left"/>
            </w:pPr>
            <w:r>
              <w:rPr>
                <w:bCs/>
                <w:b/>
              </w:rPr>
              <w:t xml:space="preserve">Calculation (if not directly measured)</w:t>
            </w:r>
          </w:p>
        </w:tc>
        <w:tc>
          <w:tcPr/>
          <w:p>
            <w:pPr>
              <w:pStyle w:val="Compact"/>
              <w:jc w:val="left"/>
            </w:pPr>
            <w:r>
              <w:rPr>
                <w:bCs/>
                <w:b/>
              </w:rPr>
              <w:t xml:space="preserve">Units</w:t>
            </w:r>
          </w:p>
        </w:tc>
      </w:tr>
      <w:tr>
        <w:tc>
          <w:tcPr/>
          <w:p>
            <w:pPr>
              <w:pStyle w:val="Compact"/>
              <w:jc w:val="left"/>
            </w:pPr>
            <m:oMath>
              <m:r>
                <m:t>A</m:t>
              </m:r>
            </m:oMath>
          </w:p>
        </w:tc>
        <w:tc>
          <w:tcPr/>
          <w:p>
            <w:pPr>
              <w:pStyle w:val="Compact"/>
              <w:jc w:val="left"/>
            </w:pPr>
            <w:r>
              <w:t xml:space="preserve">Channel cross-sectional area</w:t>
            </w:r>
          </w:p>
        </w:tc>
        <w:tc>
          <w:tcPr/>
          <w:p>
            <w:pPr>
              <w:pStyle w:val="Compact"/>
              <w:jc w:val="left"/>
            </w:pPr>
            <w:r>
              <w:t xml:space="preserve">NA</w:t>
            </w:r>
          </w:p>
        </w:tc>
        <w:tc>
          <w:tcPr/>
          <w:p>
            <w:pPr>
              <w:pStyle w:val="Compact"/>
              <w:jc w:val="left"/>
            </w:pPr>
            <m:oMath>
              <m:d>
                <m:dPr>
                  <m:begChr m:val="["/>
                  <m:endChr m:val="]"/>
                  <m:sepChr m:val=""/>
                  <m:grow/>
                </m:dPr>
                <m:e>
                  <m:sSup>
                    <m:e>
                      <m:r>
                        <m:t>L</m:t>
                      </m:r>
                    </m:e>
                    <m:sup>
                      <m:r>
                        <m:t>2</m:t>
                      </m:r>
                    </m:sup>
                  </m:sSup>
                </m:e>
              </m:d>
            </m:oMath>
          </w:p>
        </w:tc>
      </w:tr>
      <w:tr>
        <w:tc>
          <w:tcPr/>
          <w:p>
            <w:pPr>
              <w:pStyle w:val="Compact"/>
              <w:jc w:val="left"/>
            </w:pPr>
            <m:oMath>
              <m:sSub>
                <m:e>
                  <m:r>
                    <m:t>A</m:t>
                  </m:r>
                </m:e>
                <m:sub>
                  <m:r>
                    <m:t>0</m:t>
                  </m:r>
                </m:sub>
              </m:sSub>
            </m:oMath>
          </w:p>
        </w:tc>
        <w:tc>
          <w:tcPr/>
          <w:p>
            <w:pPr>
              <w:pStyle w:val="Compact"/>
              <w:jc w:val="left"/>
            </w:pPr>
            <w:r>
              <w:t xml:space="preserve">Non-SWOT-observable cross-sectional area</w:t>
            </w:r>
          </w:p>
        </w:tc>
        <w:tc>
          <w:tcPr/>
          <w:p>
            <w:pPr>
              <w:pStyle w:val="Compact"/>
              <w:jc w:val="left"/>
            </w:pPr>
            <w:r>
              <w:t xml:space="preserve">NA</w:t>
            </w:r>
          </w:p>
        </w:tc>
        <w:tc>
          <w:tcPr/>
          <w:p>
            <w:pPr>
              <w:pStyle w:val="Compact"/>
              <w:jc w:val="left"/>
            </w:pPr>
            <m:oMath>
              <m:d>
                <m:dPr>
                  <m:begChr m:val="["/>
                  <m:endChr m:val="]"/>
                  <m:sepChr m:val=""/>
                  <m:grow/>
                </m:dPr>
                <m:e>
                  <m:sSup>
                    <m:e>
                      <m:r>
                        <m:t>L</m:t>
                      </m:r>
                    </m:e>
                    <m:sup>
                      <m:r>
                        <m:t>2</m:t>
                      </m:r>
                    </m:sup>
                  </m:sSup>
                </m:e>
              </m:d>
            </m:oMath>
          </w:p>
        </w:tc>
      </w:tr>
      <w:tr>
        <w:tc>
          <w:tcPr/>
          <w:p>
            <w:pPr>
              <w:pStyle w:val="Compact"/>
              <w:jc w:val="left"/>
            </w:pPr>
            <m:oMath>
              <m:r>
                <m:t>α</m:t>
              </m:r>
            </m:oMath>
          </w:p>
        </w:tc>
        <w:tc>
          <w:tcPr/>
          <w:p>
            <w:pPr>
              <w:pStyle w:val="Compact"/>
              <w:jc w:val="left"/>
            </w:pPr>
            <w:r>
              <w:t xml:space="preserve">Statistical parameter for equation 5 scaling relation</w:t>
            </w:r>
          </w:p>
        </w:tc>
        <w:tc>
          <w:tcPr/>
          <w:p>
            <w:pPr>
              <w:pStyle w:val="Compact"/>
              <w:jc w:val="left"/>
            </w:pPr>
            <w:r>
              <w:t xml:space="preserve">NA</w:t>
            </w:r>
          </w:p>
        </w:tc>
        <w:tc>
          <w:tcPr/>
          <w:p>
            <w:pPr>
              <w:pStyle w:val="Compact"/>
              <w:jc w:val="left"/>
            </w:pPr>
            <m:oMath>
              <m:f>
                <m:fPr>
                  <m:type m:val="bar"/>
                </m:fPr>
                <m:num>
                  <m:sSup>
                    <m:e>
                      <m:r>
                        <m:t>m</m:t>
                      </m:r>
                    </m:e>
                    <m:sup>
                      <m:r>
                        <m:t>1</m:t>
                      </m:r>
                      <m:r>
                        <m:rPr>
                          <m:sty m:val="p"/>
                        </m:rPr>
                        <m:t>/</m:t>
                      </m:r>
                      <m:r>
                        <m:t>2</m:t>
                      </m:r>
                    </m:sup>
                  </m:sSup>
                  <m:sSup>
                    <m:e>
                      <m:r>
                        <m:t>s</m:t>
                      </m:r>
                    </m:e>
                    <m:sup>
                      <m:r>
                        <m:t>3</m:t>
                      </m:r>
                      <m:r>
                        <m:rPr>
                          <m:sty m:val="p"/>
                        </m:rPr>
                        <m:t>/</m:t>
                      </m:r>
                      <m:r>
                        <m:t>4</m:t>
                      </m:r>
                    </m:sup>
                  </m:sSup>
                </m:num>
                <m:den>
                  <m:r>
                    <m:t>d</m:t>
                  </m:r>
                  <m:r>
                    <m:t>y</m:t>
                  </m:r>
                </m:den>
              </m:f>
            </m:oMath>
          </w:p>
        </w:tc>
      </w:tr>
      <w:tr>
        <w:tc>
          <w:tcPr/>
          <w:p>
            <w:pPr>
              <w:pStyle w:val="Compact"/>
              <w:jc w:val="left"/>
            </w:pPr>
            <m:oMath>
              <m:sSub>
                <m:e>
                  <m:r>
                    <m:t>α</m:t>
                  </m:r>
                </m:e>
                <m:sub>
                  <m:r>
                    <m:t>1</m:t>
                  </m:r>
                </m:sub>
              </m:sSub>
            </m:oMath>
          </w:p>
        </w:tc>
        <w:tc>
          <w:tcPr/>
          <w:p>
            <w:pPr>
              <w:pStyle w:val="Compact"/>
              <w:jc w:val="left"/>
            </w:pPr>
            <w:r>
              <w:t xml:space="preserve">Statistical parameter for equation 6 scaling relation</w:t>
            </w:r>
          </w:p>
        </w:tc>
        <w:tc>
          <w:tcPr/>
          <w:p>
            <w:pPr>
              <w:pStyle w:val="Compact"/>
              <w:jc w:val="left"/>
            </w:pPr>
            <w:r>
              <w:t xml:space="preserve">NA</w:t>
            </w:r>
          </w:p>
        </w:tc>
        <w:tc>
          <w:tcPr/>
          <w:p>
            <w:pPr>
              <w:pStyle w:val="Compact"/>
              <w:jc w:val="left"/>
            </w:pPr>
            <m:oMath>
              <m:f>
                <m:fPr>
                  <m:type m:val="bar"/>
                </m:fPr>
                <m:num>
                  <m:sSup>
                    <m:e>
                      <m:r>
                        <m:t>m</m:t>
                      </m:r>
                    </m:e>
                    <m:sup>
                      <m:r>
                        <m:t>1</m:t>
                      </m:r>
                      <m:r>
                        <m:rPr>
                          <m:sty m:val="p"/>
                        </m:rPr>
                        <m:t>/</m:t>
                      </m:r>
                      <m:r>
                        <m:t>2</m:t>
                      </m:r>
                    </m:sup>
                  </m:sSup>
                  <m:sSup>
                    <m:e>
                      <m:r>
                        <m:t>s</m:t>
                      </m:r>
                    </m:e>
                    <m:sup>
                      <m:r>
                        <m:t>3</m:t>
                      </m:r>
                      <m:r>
                        <m:rPr>
                          <m:sty m:val="p"/>
                        </m:rPr>
                        <m:t>/</m:t>
                      </m:r>
                      <m:r>
                        <m:t>4</m:t>
                      </m:r>
                    </m:sup>
                  </m:sSup>
                </m:num>
                <m:den>
                  <m:r>
                    <m:t>d</m:t>
                  </m:r>
                  <m:r>
                    <m:t>y</m:t>
                  </m:r>
                </m:den>
              </m:f>
            </m:oMath>
          </w:p>
        </w:tc>
      </w:tr>
      <w:tr>
        <w:tc>
          <w:tcPr/>
          <w:p>
            <w:pPr>
              <w:pStyle w:val="Compact"/>
              <w:jc w:val="left"/>
            </w:pPr>
            <w:r>
              <w:rPr>
                <w:iCs/>
                <w:i/>
              </w:rPr>
              <w:t xml:space="preserve">Bulk carbon efflux</w:t>
            </w:r>
          </w:p>
        </w:tc>
        <w:tc>
          <w:tcPr/>
          <w:p>
            <w:pPr>
              <w:pStyle w:val="Compact"/>
              <w:jc w:val="left"/>
            </w:pPr>
            <w:r>
              <w:t xml:space="preserve">carbon mass transport rate from river to atmosphere</w:t>
            </w:r>
          </w:p>
        </w:tc>
        <w:tc>
          <w:tcPr/>
          <w:p>
            <w:pPr>
              <w:pStyle w:val="Compact"/>
              <w:jc w:val="left"/>
            </w:pPr>
            <w:r>
              <w:t xml:space="preserve">NA</w:t>
            </w:r>
          </w:p>
        </w:tc>
        <w:tc>
          <w:tcPr/>
          <w:p>
            <w:pPr>
              <w:pStyle w:val="Compact"/>
              <w:jc w:val="left"/>
            </w:pPr>
            <m:oMath>
              <m:d>
                <m:dPr>
                  <m:begChr m:val="["/>
                  <m:endChr m:val="]"/>
                  <m:sepChr m:val=""/>
                  <m:grow/>
                </m:dPr>
                <m:e>
                  <m:f>
                    <m:fPr>
                      <m:type m:val="bar"/>
                    </m:fPr>
                    <m:num>
                      <m:r>
                        <m:t>M</m:t>
                      </m:r>
                    </m:num>
                    <m:den>
                      <m:r>
                        <m:t>T</m:t>
                      </m:r>
                    </m:den>
                  </m:f>
                </m:e>
              </m:d>
            </m:oMath>
          </w:p>
        </w:tc>
      </w:tr>
      <w:tr>
        <w:tc>
          <w:tcPr/>
          <w:p>
            <w:pPr>
              <w:pStyle w:val="Compact"/>
              <w:jc w:val="left"/>
            </w:pPr>
            <m:oMath>
              <m:r>
                <m:t>β</m:t>
              </m:r>
            </m:oMath>
          </w:p>
        </w:tc>
        <w:tc>
          <w:tcPr/>
          <w:p>
            <w:pPr>
              <w:pStyle w:val="Compact"/>
              <w:jc w:val="left"/>
            </w:pPr>
            <w:r>
              <w:t xml:space="preserve">Statistical parameter for equation 7 scaling relation</w:t>
            </w:r>
          </w:p>
        </w:tc>
        <w:tc>
          <w:tcPr/>
          <w:p>
            <w:pPr>
              <w:pStyle w:val="Compact"/>
              <w:jc w:val="left"/>
            </w:pPr>
            <w:r>
              <w:t xml:space="preserve">NA</w:t>
            </w:r>
          </w:p>
        </w:tc>
        <w:tc>
          <w:tcPr/>
          <w:p>
            <w:pPr>
              <w:pStyle w:val="Compact"/>
              <w:jc w:val="left"/>
            </w:pPr>
            <m:oMath>
              <m:f>
                <m:fPr>
                  <m:type m:val="bar"/>
                </m:fPr>
                <m:num>
                  <m:sSup>
                    <m:e>
                      <m:r>
                        <m:t>m</m:t>
                      </m:r>
                    </m:e>
                    <m:sup>
                      <m:r>
                        <m:rPr>
                          <m:sty m:val="p"/>
                        </m:rPr>
                        <m:t>−</m:t>
                      </m:r>
                      <m:r>
                        <m:t>1</m:t>
                      </m:r>
                      <m:r>
                        <m:rPr>
                          <m:sty m:val="p"/>
                        </m:rPr>
                        <m:t>/</m:t>
                      </m:r>
                      <m:r>
                        <m:t>4</m:t>
                      </m:r>
                    </m:sup>
                  </m:sSup>
                  <m:sSup>
                    <m:e>
                      <m:r>
                        <m:t>s</m:t>
                      </m:r>
                    </m:e>
                    <m:sup>
                      <m:r>
                        <m:t>9</m:t>
                      </m:r>
                      <m:r>
                        <m:rPr>
                          <m:sty m:val="p"/>
                        </m:rPr>
                        <m:t>/</m:t>
                      </m:r>
                      <m:r>
                        <m:t>8</m:t>
                      </m:r>
                    </m:sup>
                  </m:sSup>
                </m:num>
                <m:den>
                  <m:r>
                    <m:t>d</m:t>
                  </m:r>
                  <m:r>
                    <m:t>y</m:t>
                  </m:r>
                </m:den>
              </m:f>
            </m:oMath>
          </w:p>
        </w:tc>
      </w:tr>
      <w:tr>
        <w:tc>
          <w:tcPr/>
          <w:p>
            <w:pPr>
              <w:pStyle w:val="Compact"/>
              <w:jc w:val="left"/>
            </w:pPr>
            <m:oMath>
              <m:sSub>
                <m:e>
                  <m:r>
                    <m:t>β</m:t>
                  </m:r>
                </m:e>
                <m:sub>
                  <m:r>
                    <m:t>1</m:t>
                  </m:r>
                </m:sub>
              </m:sSub>
            </m:oMath>
          </w:p>
        </w:tc>
        <w:tc>
          <w:tcPr/>
          <w:p>
            <w:pPr>
              <w:pStyle w:val="Compact"/>
              <w:jc w:val="left"/>
            </w:pPr>
            <w:r>
              <w:t xml:space="preserve">Statistical parameter for equation 8 scaling relation</w:t>
            </w:r>
          </w:p>
        </w:tc>
        <w:tc>
          <w:tcPr/>
          <w:p>
            <w:pPr>
              <w:pStyle w:val="Compact"/>
              <w:jc w:val="left"/>
            </w:pPr>
            <w:r>
              <w:t xml:space="preserve">NA</w:t>
            </w:r>
          </w:p>
        </w:tc>
        <w:tc>
          <w:tcPr/>
          <w:p>
            <w:pPr>
              <w:pStyle w:val="Compact"/>
              <w:jc w:val="left"/>
            </w:pPr>
            <m:oMath>
              <m:f>
                <m:fPr>
                  <m:type m:val="bar"/>
                </m:fPr>
                <m:num>
                  <m:sSup>
                    <m:e>
                      <m:r>
                        <m:t>m</m:t>
                      </m:r>
                    </m:e>
                    <m:sup>
                      <m:r>
                        <m:t>1</m:t>
                      </m:r>
                      <m:r>
                        <m:rPr>
                          <m:sty m:val="p"/>
                        </m:rPr>
                        <m:t>/</m:t>
                      </m:r>
                      <m:r>
                        <m:t>2</m:t>
                      </m:r>
                    </m:sup>
                  </m:sSup>
                  <m:sSup>
                    <m:e>
                      <m:r>
                        <m:t>s</m:t>
                      </m:r>
                    </m:e>
                    <m:sup>
                      <m:r>
                        <m:t>3</m:t>
                      </m:r>
                      <m:r>
                        <m:rPr>
                          <m:sty m:val="p"/>
                        </m:rPr>
                        <m:t>/</m:t>
                      </m:r>
                      <m:r>
                        <m:t>4</m:t>
                      </m:r>
                    </m:sup>
                  </m:sSup>
                </m:num>
                <m:den>
                  <m:r>
                    <m:t>d</m:t>
                  </m:r>
                  <m:r>
                    <m:t>y</m:t>
                  </m:r>
                </m:den>
              </m:f>
            </m:oMath>
          </w:p>
        </w:tc>
      </w:tr>
      <w:tr>
        <w:tc>
          <w:tcPr/>
          <w:p>
            <w:pPr>
              <w:pStyle w:val="Compact"/>
              <w:jc w:val="left"/>
            </w:pPr>
            <m:oMath>
              <m:r>
                <m:t>C</m:t>
              </m:r>
              <m:sSub>
                <m:e>
                  <m:r>
                    <m:t>O</m:t>
                  </m:r>
                </m:e>
                <m:sub>
                  <m:sSub>
                    <m:e>
                      <m:r>
                        <m:t>2</m:t>
                      </m:r>
                    </m:e>
                    <m:sub>
                      <m:r>
                        <m:t>w</m:t>
                      </m:r>
                      <m:r>
                        <m:t>a</m:t>
                      </m:r>
                      <m:r>
                        <m:t>t</m:t>
                      </m:r>
                      <m:r>
                        <m:t>e</m:t>
                      </m:r>
                      <m:r>
                        <m:t>r</m:t>
                      </m:r>
                    </m:sub>
                  </m:sSub>
                </m:sub>
              </m:sSub>
            </m:oMath>
          </w:p>
        </w:tc>
        <w:tc>
          <w:tcPr/>
          <w:p>
            <w:pPr>
              <w:pStyle w:val="Compact"/>
              <w:jc w:val="left"/>
            </w:pPr>
            <w:r>
              <w:t xml:space="preserve">Water-side</w:t>
            </w:r>
            <w:r>
              <w:t xml:space="preserve"> </w:t>
            </w:r>
            <m:oMath>
              <m:r>
                <m:t>C</m:t>
              </m:r>
              <m:sSub>
                <m:e>
                  <m:r>
                    <m:t>O</m:t>
                  </m:r>
                </m:e>
                <m:sub>
                  <m:r>
                    <m:t>2</m:t>
                  </m:r>
                </m:sub>
              </m:sSub>
            </m:oMath>
            <w:r>
              <w:t xml:space="preserve"> </w:t>
            </w:r>
            <w:r>
              <w:t xml:space="preserve">concentration</w:t>
            </w:r>
          </w:p>
        </w:tc>
        <w:tc>
          <w:tcPr/>
          <w:p>
            <w:pPr>
              <w:pStyle w:val="Compact"/>
              <w:jc w:val="left"/>
            </w:pPr>
            <w:r>
              <w:t xml:space="preserve">NA</w:t>
            </w:r>
          </w:p>
        </w:tc>
        <w:tc>
          <w:tcPr/>
          <w:p>
            <w:pPr>
              <w:pStyle w:val="Compact"/>
              <w:jc w:val="left"/>
            </w:pPr>
            <m:oMath>
              <m:d>
                <m:dPr>
                  <m:begChr m:val="["/>
                  <m:endChr m:val="]"/>
                  <m:sepChr m:val=""/>
                  <m:grow/>
                </m:dPr>
                <m:e>
                  <m:r>
                    <m:t>L</m:t>
                  </m:r>
                </m:e>
              </m:d>
            </m:oMath>
          </w:p>
        </w:tc>
      </w:tr>
      <w:tr>
        <w:tc>
          <w:tcPr/>
          <w:p>
            <w:pPr>
              <w:pStyle w:val="Compact"/>
              <w:jc w:val="left"/>
            </w:pPr>
            <m:oMath>
              <m:r>
                <m:t>C</m:t>
              </m:r>
              <m:sSub>
                <m:e>
                  <m:r>
                    <m:t>O</m:t>
                  </m:r>
                </m:e>
                <m:sub>
                  <m:sSub>
                    <m:e>
                      <m:r>
                        <m:t>2</m:t>
                      </m:r>
                    </m:e>
                    <m:sub>
                      <m:r>
                        <m:t>a</m:t>
                      </m:r>
                      <m:r>
                        <m:t>i</m:t>
                      </m:r>
                      <m:r>
                        <m:t>r</m:t>
                      </m:r>
                    </m:sub>
                  </m:sSub>
                </m:sub>
              </m:sSub>
            </m:oMath>
          </w:p>
        </w:tc>
        <w:tc>
          <w:tcPr/>
          <w:p>
            <w:pPr>
              <w:pStyle w:val="Compact"/>
              <w:jc w:val="left"/>
            </w:pPr>
            <w:r>
              <w:t xml:space="preserve">Atmospheric-side</w:t>
            </w:r>
            <w:r>
              <w:t xml:space="preserve"> </w:t>
            </w:r>
            <m:oMath>
              <m:r>
                <m:t>C</m:t>
              </m:r>
              <m:sSub>
                <m:e>
                  <m:r>
                    <m:t>O</m:t>
                  </m:r>
                </m:e>
                <m:sub>
                  <m:r>
                    <m:t>2</m:t>
                  </m:r>
                </m:sub>
              </m:sSub>
            </m:oMath>
            <w:r>
              <w:t xml:space="preserve"> </w:t>
            </w:r>
            <w:r>
              <w:t xml:space="preserve">concentration</w:t>
            </w:r>
          </w:p>
        </w:tc>
        <w:tc>
          <w:tcPr/>
          <w:p>
            <w:pPr>
              <w:pStyle w:val="Compact"/>
              <w:jc w:val="left"/>
            </w:pPr>
            <w:r>
              <w:t xml:space="preserve">NA</w:t>
            </w:r>
          </w:p>
        </w:tc>
        <w:tc>
          <w:tcPr/>
          <w:p>
            <w:pPr>
              <w:pStyle w:val="Compact"/>
              <w:jc w:val="left"/>
            </w:pPr>
            <m:oMath>
              <m:d>
                <m:dPr>
                  <m:begChr m:val="["/>
                  <m:endChr m:val="]"/>
                  <m:sepChr m:val=""/>
                  <m:grow/>
                </m:dPr>
                <m:e>
                  <m:r>
                    <m:t>L</m:t>
                  </m:r>
                </m:e>
              </m:d>
            </m:oMath>
          </w:p>
        </w:tc>
      </w:tr>
      <w:tr>
        <w:tc>
          <w:tcPr/>
          <w:p>
            <w:pPr>
              <w:pStyle w:val="Compact"/>
              <w:jc w:val="left"/>
            </w:pPr>
            <m:oMath>
              <m:r>
                <m:t>d</m:t>
              </m:r>
              <m:r>
                <m:t>A</m:t>
              </m:r>
            </m:oMath>
          </w:p>
        </w:tc>
        <w:tc>
          <w:tcPr/>
          <w:p>
            <w:pPr>
              <w:pStyle w:val="Compact"/>
              <w:jc w:val="left"/>
            </w:pPr>
            <w:r>
              <w:t xml:space="preserve">change in cross-sectional area</w:t>
            </w:r>
          </w:p>
        </w:tc>
        <w:tc>
          <w:tcPr/>
          <w:p>
            <w:pPr>
              <w:pStyle w:val="Compact"/>
              <w:jc w:val="left"/>
            </w:pPr>
            <m:oMath>
              <m:r>
                <m:t>δ</m:t>
              </m:r>
              <m:sSub>
                <m:e>
                  <m:r>
                    <m:t>H</m:t>
                  </m:r>
                </m:e>
                <m:sub>
                  <m:r>
                    <m:t>e</m:t>
                  </m:r>
                </m:sub>
              </m:sSub>
              <m:r>
                <m:rPr>
                  <m:sty m:val="p"/>
                </m:rPr>
                <m:t>*</m:t>
              </m:r>
              <m:r>
                <m:t>W</m:t>
              </m:r>
            </m:oMath>
          </w:p>
        </w:tc>
        <w:tc>
          <w:tcPr/>
          <w:p>
            <w:pPr>
              <w:pStyle w:val="Compact"/>
              <w:jc w:val="left"/>
            </w:pPr>
            <m:oMath>
              <m:d>
                <m:dPr>
                  <m:begChr m:val="["/>
                  <m:endChr m:val="]"/>
                  <m:sepChr m:val=""/>
                  <m:grow/>
                </m:dPr>
                <m:e>
                  <m:r>
                    <m:t>L</m:t>
                  </m:r>
                </m:e>
              </m:d>
            </m:oMath>
          </w:p>
        </w:tc>
      </w:tr>
      <w:tr>
        <w:tc>
          <w:tcPr/>
          <w:p>
            <w:pPr>
              <w:pStyle w:val="Compact"/>
              <w:jc w:val="left"/>
            </w:pPr>
            <m:oMath>
              <m:sSub>
                <m:e>
                  <m:r>
                    <m:t>D</m:t>
                  </m:r>
                </m:e>
                <m:sub>
                  <m:r>
                    <m:t>m</m:t>
                  </m:r>
                </m:sub>
              </m:sSub>
            </m:oMath>
          </w:p>
        </w:tc>
        <w:tc>
          <w:tcPr/>
          <w:p>
            <w:pPr>
              <w:pStyle w:val="Compact"/>
              <w:jc w:val="left"/>
            </w:pPr>
            <w:r>
              <w:t xml:space="preserve">Molecular diffusion coefficient</w:t>
            </w:r>
          </w:p>
        </w:tc>
        <w:tc>
          <w:tcPr/>
          <w:p>
            <w:pPr>
              <w:pStyle w:val="Compact"/>
              <w:jc w:val="left"/>
            </w:pPr>
            <w:r>
              <w:t xml:space="preserve">NA</w:t>
            </w:r>
          </w:p>
        </w:tc>
        <w:tc>
          <w:tcPr/>
          <w:p>
            <w:pPr>
              <w:pStyle w:val="Compact"/>
              <w:jc w:val="left"/>
            </w:pPr>
            <m:oMath>
              <m:d>
                <m:dPr>
                  <m:begChr m:val="["/>
                  <m:endChr m:val="]"/>
                  <m:sepChr m:val=""/>
                  <m:grow/>
                </m:dPr>
                <m:e>
                  <m:f>
                    <m:fPr>
                      <m:type m:val="bar"/>
                    </m:fPr>
                    <m:num>
                      <m:sSup>
                        <m:e>
                          <m:r>
                            <m:t>L</m:t>
                          </m:r>
                        </m:e>
                        <m:sup>
                          <m:r>
                            <m:t>2</m:t>
                          </m:r>
                        </m:sup>
                      </m:sSup>
                    </m:num>
                    <m:den>
                      <m:r>
                        <m:t>T</m:t>
                      </m:r>
                    </m:den>
                  </m:f>
                </m:e>
              </m:d>
            </m:oMath>
          </w:p>
        </w:tc>
      </w:tr>
      <w:tr>
        <w:tc>
          <w:tcPr/>
          <w:p>
            <w:pPr>
              <w:pStyle w:val="Compact"/>
              <w:jc w:val="left"/>
            </w:pPr>
            <m:oMath>
              <m:r>
                <m:t>ϵ</m:t>
              </m:r>
            </m:oMath>
          </w:p>
        </w:tc>
        <w:tc>
          <w:tcPr/>
          <w:p>
            <w:pPr>
              <w:pStyle w:val="Compact"/>
              <w:jc w:val="left"/>
            </w:pPr>
            <w:r>
              <w:t xml:space="preserve">Dissipation rate of near-surface turbulence</w:t>
            </w:r>
          </w:p>
        </w:tc>
        <w:tc>
          <w:tcPr/>
          <w:p>
            <w:pPr>
              <w:pStyle w:val="Compact"/>
              <w:jc w:val="left"/>
            </w:pPr>
            <w:r>
              <w:t xml:space="preserve">NA</w:t>
            </w:r>
          </w:p>
        </w:tc>
        <w:tc>
          <w:tcPr/>
          <w:p>
            <w:pPr>
              <w:pStyle w:val="Compact"/>
              <w:jc w:val="left"/>
            </w:pPr>
            <m:oMath>
              <m:d>
                <m:dPr>
                  <m:begChr m:val="["/>
                  <m:endChr m:val="]"/>
                  <m:sepChr m:val=""/>
                  <m:grow/>
                </m:dPr>
                <m:e>
                  <m:f>
                    <m:fPr>
                      <m:type m:val="bar"/>
                    </m:fPr>
                    <m:num>
                      <m:r>
                        <m:t>E</m:t>
                      </m:r>
                    </m:num>
                    <m:den>
                      <m:r>
                        <m:t>M</m:t>
                      </m:r>
                      <m:r>
                        <m:rPr>
                          <m:sty m:val="p"/>
                        </m:rPr>
                        <m:t>*</m:t>
                      </m:r>
                      <m:r>
                        <m:t>T</m:t>
                      </m:r>
                    </m:den>
                  </m:f>
                </m:e>
              </m:d>
            </m:oMath>
          </w:p>
        </w:tc>
      </w:tr>
      <w:tr>
        <w:tc>
          <w:tcPr/>
          <w:p>
            <w:pPr>
              <w:pStyle w:val="Compact"/>
              <w:jc w:val="left"/>
            </w:pPr>
            <m:oMath>
              <m:sSub>
                <m:e>
                  <m:r>
                    <m:t>ϵ</m:t>
                  </m:r>
                </m:e>
                <m:sub>
                  <m:r>
                    <m:t>S</m:t>
                  </m:r>
                </m:sub>
              </m:sSub>
            </m:oMath>
          </w:p>
        </w:tc>
        <w:tc>
          <w:tcPr/>
          <w:p>
            <w:pPr>
              <w:pStyle w:val="Compact"/>
              <w:jc w:val="left"/>
            </w:pPr>
            <w:r>
              <w:t xml:space="preserve">log-law-of-the-wall model for</w:t>
            </w:r>
            <w:r>
              <w:t xml:space="preserve"> </w:t>
            </w:r>
            <m:oMath>
              <m:r>
                <m:t>ϵ</m:t>
              </m:r>
            </m:oMath>
          </w:p>
        </w:tc>
        <w:tc>
          <w:tcPr/>
          <w:p>
            <w:pPr>
              <w:pStyle w:val="Compact"/>
              <w:jc w:val="left"/>
            </w:pPr>
            <m:oMath>
              <m:f>
                <m:fPr>
                  <m:type m:val="bar"/>
                </m:fPr>
                <m:num>
                  <m:sSubSup>
                    <m:e>
                      <m:r>
                        <m:t>U</m:t>
                      </m:r>
                    </m:e>
                    <m:sub>
                      <m:r>
                        <m:rPr>
                          <m:sty m:val="p"/>
                        </m:rPr>
                        <m:t>*</m:t>
                      </m:r>
                    </m:sub>
                    <m:sup>
                      <m:r>
                        <m:t>3</m:t>
                      </m:r>
                    </m:sup>
                  </m:sSubSup>
                </m:num>
                <m:den>
                  <m:r>
                    <m:t>H</m:t>
                  </m:r>
                </m:den>
              </m:f>
            </m:oMath>
          </w:p>
        </w:tc>
        <w:tc>
          <w:tcPr/>
          <w:p>
            <w:pPr>
              <w:pStyle w:val="Compact"/>
              <w:jc w:val="left"/>
            </w:pPr>
            <m:oMath>
              <m:d>
                <m:dPr>
                  <m:begChr m:val="["/>
                  <m:endChr m:val="]"/>
                  <m:sepChr m:val=""/>
                  <m:grow/>
                </m:dPr>
                <m:e>
                  <m:f>
                    <m:fPr>
                      <m:type m:val="bar"/>
                    </m:fPr>
                    <m:num>
                      <m:r>
                        <m:t>E</m:t>
                      </m:r>
                    </m:num>
                    <m:den>
                      <m:r>
                        <m:t>M</m:t>
                      </m:r>
                      <m:r>
                        <m:rPr>
                          <m:sty m:val="p"/>
                        </m:rPr>
                        <m:t>*</m:t>
                      </m:r>
                      <m:r>
                        <m:t>T</m:t>
                      </m:r>
                    </m:den>
                  </m:f>
                </m:e>
              </m:d>
            </m:oMath>
          </w:p>
        </w:tc>
      </w:tr>
      <w:tr>
        <w:tc>
          <w:tcPr/>
          <w:p>
            <w:pPr>
              <w:pStyle w:val="Compact"/>
              <w:jc w:val="left"/>
            </w:pPr>
            <m:oMath>
              <m:sSub>
                <m:e>
                  <m:r>
                    <m:t>ϵ</m:t>
                  </m:r>
                </m:e>
                <m:sub>
                  <m:r>
                    <m:t>D</m:t>
                  </m:r>
                </m:sub>
              </m:sSub>
            </m:oMath>
          </w:p>
        </w:tc>
        <w:tc>
          <w:tcPr/>
          <w:p>
            <w:pPr>
              <w:pStyle w:val="Compact"/>
              <w:jc w:val="left"/>
            </w:pPr>
            <w:r>
              <w:t xml:space="preserve">Form-drag model for</w:t>
            </w:r>
            <w:r>
              <w:t xml:space="preserve"> </w:t>
            </w:r>
            <m:oMath>
              <m:r>
                <m:t>ϵ</m:t>
              </m:r>
            </m:oMath>
          </w:p>
        </w:tc>
        <w:tc>
          <w:tcPr/>
          <w:p>
            <w:pPr>
              <w:pStyle w:val="Compact"/>
              <w:jc w:val="left"/>
            </w:pPr>
            <m:oMath>
              <m:r>
                <m:t>g</m:t>
              </m:r>
              <m:r>
                <m:t>S</m:t>
              </m:r>
              <m:acc>
                <m:accPr>
                  <m:chr m:val="‾"/>
                </m:accPr>
                <m:e>
                  <m:r>
                    <m:t>U</m:t>
                  </m:r>
                </m:e>
              </m:acc>
            </m:oMath>
          </w:p>
        </w:tc>
        <w:tc>
          <w:tcPr/>
          <w:p>
            <w:pPr>
              <w:pStyle w:val="Compact"/>
              <w:jc w:val="left"/>
            </w:pPr>
            <m:oMath>
              <m:d>
                <m:dPr>
                  <m:begChr m:val="["/>
                  <m:endChr m:val="]"/>
                  <m:sepChr m:val=""/>
                  <m:grow/>
                </m:dPr>
                <m:e>
                  <m:f>
                    <m:fPr>
                      <m:type m:val="bar"/>
                    </m:fPr>
                    <m:num>
                      <m:r>
                        <m:t>E</m:t>
                      </m:r>
                    </m:num>
                    <m:den>
                      <m:r>
                        <m:t>M</m:t>
                      </m:r>
                      <m:r>
                        <m:rPr>
                          <m:sty m:val="p"/>
                        </m:rPr>
                        <m:t>*</m:t>
                      </m:r>
                      <m:r>
                        <m:t>T</m:t>
                      </m:r>
                    </m:den>
                  </m:f>
                </m:e>
              </m:d>
            </m:oMath>
          </w:p>
        </w:tc>
      </w:tr>
      <w:tr>
        <w:tc>
          <w:tcPr/>
          <w:p>
            <w:pPr>
              <w:pStyle w:val="Compact"/>
              <w:jc w:val="left"/>
            </w:pPr>
            <m:oMath>
              <m:r>
                <m:t>F</m:t>
              </m:r>
              <m:r>
                <m:t>C</m:t>
              </m:r>
              <m:sSub>
                <m:e>
                  <m:r>
                    <m:t>O</m:t>
                  </m:r>
                </m:e>
                <m:sub>
                  <m:r>
                    <m:t>2</m:t>
                  </m:r>
                </m:sub>
              </m:sSub>
            </m:oMath>
          </w:p>
        </w:tc>
        <w:tc>
          <w:tcPr/>
          <w:p>
            <w:pPr>
              <w:pStyle w:val="Compact"/>
              <w:jc w:val="left"/>
            </w:pPr>
            <m:oMath>
              <m:r>
                <m:t>C</m:t>
              </m:r>
              <m:sSub>
                <m:e>
                  <m:r>
                    <m:t>O</m:t>
                  </m:r>
                </m:e>
                <m:sub>
                  <m:r>
                    <m:t>2</m:t>
                  </m:r>
                </m:sub>
              </m:sSub>
            </m:oMath>
            <w:r>
              <w:t xml:space="preserve"> </w:t>
            </w:r>
            <w:r>
              <w:t xml:space="preserve">evasion flux from river to atmosphere</w:t>
            </w:r>
          </w:p>
        </w:tc>
        <w:tc>
          <w:tcPr/>
          <w:p>
            <w:pPr>
              <w:pStyle w:val="Compact"/>
              <w:jc w:val="left"/>
            </w:pPr>
            <w:r>
              <w:t xml:space="preserve">NA</w:t>
            </w:r>
          </w:p>
        </w:tc>
        <w:tc>
          <w:tcPr/>
          <w:p>
            <w:pPr>
              <w:pStyle w:val="Compact"/>
              <w:jc w:val="left"/>
            </w:pPr>
            <m:oMath>
              <m:d>
                <m:dPr>
                  <m:begChr m:val="["/>
                  <m:endChr m:val="]"/>
                  <m:sepChr m:val=""/>
                  <m:grow/>
                </m:dPr>
                <m:e>
                  <m:f>
                    <m:fPr>
                      <m:type m:val="bar"/>
                    </m:fPr>
                    <m:num>
                      <m:r>
                        <m:t>M</m:t>
                      </m:r>
                    </m:num>
                    <m:den>
                      <m:sSup>
                        <m:e>
                          <m:r>
                            <m:t>L</m:t>
                          </m:r>
                        </m:e>
                        <m:sup>
                          <m:r>
                            <m:t>2</m:t>
                          </m:r>
                        </m:sup>
                      </m:sSup>
                      <m:r>
                        <m:t>T</m:t>
                      </m:r>
                    </m:den>
                  </m:f>
                </m:e>
              </m:d>
            </m:oMath>
          </w:p>
        </w:tc>
      </w:tr>
      <w:tr>
        <w:tc>
          <w:tcPr/>
          <w:p>
            <w:pPr>
              <w:pStyle w:val="Compact"/>
              <w:jc w:val="left"/>
            </w:pPr>
            <m:oMath>
              <m:r>
                <m:t>F</m:t>
              </m:r>
              <m:r>
                <m:t>C</m:t>
              </m:r>
              <m:sSub>
                <m:e>
                  <m:r>
                    <m:t>O</m:t>
                  </m:r>
                </m:e>
                <m:sub>
                  <m:sSub>
                    <m:e>
                      <m:r>
                        <m:t>2</m:t>
                      </m:r>
                    </m:e>
                    <m:sub>
                      <m:r>
                        <m:t>u</m:t>
                      </m:r>
                      <m:r>
                        <m:t>p</m:t>
                      </m:r>
                      <m:r>
                        <m:t>s</m:t>
                      </m:r>
                      <m:r>
                        <m:t>c</m:t>
                      </m:r>
                      <m:r>
                        <m:t>a</m:t>
                      </m:r>
                      <m:r>
                        <m:t>l</m:t>
                      </m:r>
                      <m:r>
                        <m:t>e</m:t>
                      </m:r>
                      <m:r>
                        <m:t>d</m:t>
                      </m:r>
                    </m:sub>
                  </m:sSub>
                </m:sub>
              </m:sSub>
            </m:oMath>
          </w:p>
        </w:tc>
        <w:tc>
          <w:tcPr/>
          <w:p>
            <w:pPr>
              <w:pStyle w:val="Compact"/>
              <w:jc w:val="left"/>
            </w:pPr>
            <w:r>
              <w:t xml:space="preserve">Upscaling estimate of the global</w:t>
            </w:r>
            <w:r>
              <w:t xml:space="preserve"> </w:t>
            </w:r>
            <m:oMath>
              <m:r>
                <m:t>C</m:t>
              </m:r>
              <m:sSub>
                <m:e>
                  <m:r>
                    <m:t>O</m:t>
                  </m:r>
                </m:e>
                <m:sub>
                  <m:r>
                    <m:t>2</m:t>
                  </m:r>
                </m:sub>
              </m:sSub>
            </m:oMath>
            <w:r>
              <w:t xml:space="preserve"> </w:t>
            </w:r>
            <w:r>
              <w:t xml:space="preserve">evasion flux from river to atmosphere</w:t>
            </w:r>
          </w:p>
        </w:tc>
        <w:tc>
          <w:tcPr/>
          <w:p>
            <w:pPr>
              <w:pStyle w:val="Compact"/>
              <w:jc w:val="left"/>
            </w:pPr>
            <w:r>
              <w:t xml:space="preserve">NA</w:t>
            </w:r>
          </w:p>
        </w:tc>
        <w:tc>
          <w:tcPr/>
          <w:p>
            <w:pPr>
              <w:pStyle w:val="Compact"/>
              <w:jc w:val="left"/>
            </w:pPr>
            <m:oMath>
              <m:d>
                <m:dPr>
                  <m:begChr m:val="["/>
                  <m:endChr m:val="]"/>
                  <m:sepChr m:val=""/>
                  <m:grow/>
                </m:dPr>
                <m:e>
                  <m:f>
                    <m:fPr>
                      <m:type m:val="bar"/>
                    </m:fPr>
                    <m:num>
                      <m:r>
                        <m:t>M</m:t>
                      </m:r>
                    </m:num>
                    <m:den>
                      <m:sSup>
                        <m:e>
                          <m:r>
                            <m:t>L</m:t>
                          </m:r>
                        </m:e>
                        <m:sup>
                          <m:r>
                            <m:t>2</m:t>
                          </m:r>
                        </m:sup>
                      </m:sSup>
                      <m:r>
                        <m:t>T</m:t>
                      </m:r>
                    </m:den>
                  </m:f>
                </m:e>
              </m:d>
            </m:oMath>
          </w:p>
        </w:tc>
      </w:tr>
      <w:tr>
        <w:tc>
          <w:tcPr/>
          <w:p>
            <w:pPr>
              <w:pStyle w:val="Compact"/>
              <w:jc w:val="left"/>
            </w:pPr>
            <m:oMath>
              <m:r>
                <m:t>g</m:t>
              </m:r>
            </m:oMath>
          </w:p>
        </w:tc>
        <w:tc>
          <w:tcPr/>
          <w:p>
            <w:pPr>
              <w:pStyle w:val="Compact"/>
              <w:jc w:val="left"/>
            </w:pPr>
            <w:r>
              <w:t xml:space="preserve">gravitational acceleration</w:t>
            </w:r>
          </w:p>
        </w:tc>
        <w:tc>
          <w:tcPr/>
          <w:p>
            <w:pPr>
              <w:pStyle w:val="Compact"/>
              <w:jc w:val="left"/>
            </w:pPr>
            <w:r>
              <w:t xml:space="preserve">9.8</w:t>
            </w:r>
          </w:p>
        </w:tc>
        <w:tc>
          <w:tcPr/>
          <w:p>
            <w:pPr>
              <w:pStyle w:val="Compact"/>
              <w:jc w:val="left"/>
            </w:pPr>
            <m:oMath>
              <m:d>
                <m:dPr>
                  <m:begChr m:val="["/>
                  <m:endChr m:val="]"/>
                  <m:sepChr m:val=""/>
                  <m:grow/>
                </m:dPr>
                <m:e>
                  <m:f>
                    <m:fPr>
                      <m:type m:val="bar"/>
                    </m:fPr>
                    <m:num>
                      <m:r>
                        <m:t>L</m:t>
                      </m:r>
                    </m:num>
                    <m:den>
                      <m:sSup>
                        <m:e>
                          <m:r>
                            <m:t>T</m:t>
                          </m:r>
                        </m:e>
                        <m:sup>
                          <m:r>
                            <m:t>2</m:t>
                          </m:r>
                        </m:sup>
                      </m:sSup>
                    </m:den>
                  </m:f>
                </m:e>
              </m:d>
            </m:oMath>
          </w:p>
        </w:tc>
      </w:tr>
      <w:tr>
        <w:tc>
          <w:tcPr/>
          <w:p>
            <w:pPr>
              <w:pStyle w:val="Compact"/>
              <w:jc w:val="left"/>
            </w:pPr>
            <m:oMath>
              <m:r>
                <m:t>H</m:t>
              </m:r>
            </m:oMath>
          </w:p>
        </w:tc>
        <w:tc>
          <w:tcPr/>
          <w:p>
            <w:pPr>
              <w:pStyle w:val="Compact"/>
              <w:jc w:val="left"/>
            </w:pPr>
            <w:r>
              <w:t xml:space="preserve">Mean flow depth</w:t>
            </w:r>
          </w:p>
        </w:tc>
        <w:tc>
          <w:tcPr/>
          <w:p>
            <w:pPr>
              <w:pStyle w:val="Compact"/>
              <w:jc w:val="left"/>
            </w:pPr>
            <m:oMath>
              <m:r>
                <m:t>A</m:t>
              </m:r>
              <m:r>
                <m:rPr>
                  <m:sty m:val="p"/>
                </m:rPr>
                <m:t>/</m:t>
              </m:r>
              <m:r>
                <m:t>W</m:t>
              </m:r>
            </m:oMath>
          </w:p>
        </w:tc>
        <w:tc>
          <w:tcPr/>
          <w:p>
            <w:pPr>
              <w:pStyle w:val="Compact"/>
              <w:jc w:val="left"/>
            </w:pPr>
            <m:oMath>
              <m:d>
                <m:dPr>
                  <m:begChr m:val="["/>
                  <m:endChr m:val="]"/>
                  <m:sepChr m:val=""/>
                  <m:grow/>
                </m:dPr>
                <m:e>
                  <m:r>
                    <m:t>L</m:t>
                  </m:r>
                </m:e>
              </m:d>
            </m:oMath>
          </w:p>
        </w:tc>
      </w:tr>
      <w:tr>
        <w:tc>
          <w:tcPr/>
          <w:p>
            <w:pPr>
              <w:pStyle w:val="Compact"/>
              <w:jc w:val="left"/>
            </w:pPr>
            <m:oMath>
              <m:sSub>
                <m:e>
                  <m:r>
                    <m:t>H</m:t>
                  </m:r>
                </m:e>
                <m:sub>
                  <m:r>
                    <m:t>e</m:t>
                  </m:r>
                </m:sub>
              </m:sSub>
            </m:oMath>
          </w:p>
        </w:tc>
        <w:tc>
          <w:tcPr/>
          <w:p>
            <w:pPr>
              <w:pStyle w:val="Compact"/>
              <w:jc w:val="left"/>
            </w:pPr>
            <w:r>
              <w:t xml:space="preserve">Water surface elevation</w:t>
            </w:r>
          </w:p>
        </w:tc>
        <w:tc>
          <w:tcPr/>
          <w:p>
            <w:pPr>
              <w:pStyle w:val="Compact"/>
              <w:jc w:val="left"/>
            </w:pPr>
            <w:r>
              <w:t xml:space="preserve">NA</w:t>
            </w:r>
          </w:p>
        </w:tc>
        <w:tc>
          <w:tcPr/>
          <w:p>
            <w:pPr>
              <w:pStyle w:val="Compact"/>
              <w:jc w:val="left"/>
            </w:pPr>
            <m:oMath>
              <m:d>
                <m:dPr>
                  <m:begChr m:val="["/>
                  <m:endChr m:val="]"/>
                  <m:sepChr m:val=""/>
                  <m:grow/>
                </m:dPr>
                <m:e>
                  <m:r>
                    <m:t>L</m:t>
                  </m:r>
                </m:e>
              </m:d>
            </m:oMath>
          </w:p>
        </w:tc>
      </w:tr>
      <w:tr>
        <w:tc>
          <w:tcPr/>
          <w:p>
            <w:pPr>
              <w:pStyle w:val="Compact"/>
              <w:jc w:val="left"/>
            </w:pPr>
            <m:oMath>
              <m:r>
                <m:t>i</m:t>
              </m:r>
            </m:oMath>
          </w:p>
        </w:tc>
        <w:tc>
          <w:tcPr/>
          <w:p>
            <w:pPr>
              <w:pStyle w:val="Compact"/>
              <w:jc w:val="left"/>
            </w:pPr>
            <w:r>
              <w:t xml:space="preserve">Cross-section discretization within river reach</w:t>
            </w:r>
          </w:p>
        </w:tc>
        <w:tc>
          <w:tcPr/>
          <w:p>
            <w:pPr>
              <w:pStyle w:val="Compact"/>
              <w:jc w:val="left"/>
            </w:pPr>
            <w:r>
              <w:t xml:space="preserve">NA</w:t>
            </w:r>
          </w:p>
        </w:tc>
        <w:tc>
          <w:tcPr/>
          <w:p>
            <w:pPr>
              <w:pStyle w:val="Compact"/>
              <w:jc w:val="left"/>
            </w:pPr>
            <w:r>
              <w:t xml:space="preserve">NA</w:t>
            </w:r>
          </w:p>
        </w:tc>
      </w:tr>
      <w:tr>
        <w:tc>
          <w:tcPr/>
          <w:p>
            <w:pPr>
              <w:pStyle w:val="Compact"/>
              <w:jc w:val="left"/>
            </w:pPr>
            <m:oMath>
              <m:r>
                <m:t>k</m:t>
              </m:r>
            </m:oMath>
          </w:p>
        </w:tc>
        <w:tc>
          <w:tcPr/>
          <w:p>
            <w:pPr>
              <w:pStyle w:val="Compact"/>
              <w:jc w:val="left"/>
            </w:pPr>
            <w:r>
              <w:t xml:space="preserve">gas exchange velocity</w:t>
            </w:r>
          </w:p>
        </w:tc>
        <w:tc>
          <w:tcPr/>
          <w:p>
            <w:pPr>
              <w:pStyle w:val="Compact"/>
              <w:jc w:val="left"/>
            </w:pPr>
            <w:r>
              <w:t xml:space="preserve">NA</w:t>
            </w:r>
          </w:p>
        </w:tc>
        <w:tc>
          <w:tcPr/>
          <w:p>
            <w:pPr>
              <w:pStyle w:val="Compact"/>
              <w:jc w:val="left"/>
            </w:pPr>
            <m:oMath>
              <m:d>
                <m:dPr>
                  <m:begChr m:val="["/>
                  <m:endChr m:val="]"/>
                  <m:sepChr m:val=""/>
                  <m:grow/>
                </m:dPr>
                <m:e>
                  <m:f>
                    <m:fPr>
                      <m:type m:val="bar"/>
                    </m:fPr>
                    <m:num>
                      <m:r>
                        <m:t>L</m:t>
                      </m:r>
                    </m:num>
                    <m:den>
                      <m:r>
                        <m:t>T</m:t>
                      </m:r>
                    </m:den>
                  </m:f>
                </m:e>
              </m:d>
            </m:oMath>
          </w:p>
        </w:tc>
      </w:tr>
      <w:tr>
        <w:tc>
          <w:tcPr/>
          <w:p>
            <w:pPr>
              <w:pStyle w:val="Compact"/>
              <w:jc w:val="left"/>
            </w:pPr>
            <m:oMath>
              <m:sSub>
                <m:e>
                  <m:r>
                    <m:t>k</m:t>
                  </m:r>
                </m:e>
                <m:sub>
                  <m:r>
                    <m:t>600</m:t>
                  </m:r>
                </m:sub>
              </m:sSub>
            </m:oMath>
          </w:p>
        </w:tc>
        <w:tc>
          <w:tcPr/>
          <w:p>
            <w:pPr>
              <w:pStyle w:val="Compact"/>
              <w:jc w:val="left"/>
            </w:pPr>
            <w:r>
              <w:t xml:space="preserve">gas exchange velocity normalized to</w:t>
            </w:r>
            <w:r>
              <w:t xml:space="preserve"> </w:t>
            </w:r>
            <m:oMath>
              <m:r>
                <m:t>S</m:t>
              </m:r>
              <m:r>
                <m:t>c</m:t>
              </m:r>
              <m:r>
                <m:rPr>
                  <m:sty m:val="p"/>
                </m:rPr>
                <m:t>=</m:t>
              </m:r>
              <m:r>
                <m:t>600</m:t>
              </m:r>
            </m:oMath>
          </w:p>
        </w:tc>
        <w:tc>
          <w:tcPr/>
          <w:p>
            <w:pPr>
              <w:pStyle w:val="Compact"/>
              <w:jc w:val="left"/>
            </w:pPr>
            <m:oMath>
              <m:sSup>
                <m:e>
                  <m:d>
                    <m:dPr>
                      <m:begChr m:val="("/>
                      <m:endChr m:val=")"/>
                      <m:sepChr m:val=""/>
                      <m:grow/>
                    </m:dPr>
                    <m:e>
                      <m:f>
                        <m:fPr>
                          <m:type m:val="bar"/>
                        </m:fPr>
                        <m:num>
                          <m:r>
                            <m:t>600</m:t>
                          </m:r>
                        </m:num>
                        <m:den>
                          <m:r>
                            <m:t>S</m:t>
                          </m:r>
                          <m:sSub>
                            <m:e>
                              <m:r>
                                <m:t>c</m:t>
                              </m:r>
                            </m:e>
                            <m:sub>
                              <m:r>
                                <m:t>k</m:t>
                              </m:r>
                            </m:sub>
                          </m:sSub>
                        </m:den>
                      </m:f>
                    </m:e>
                  </m:d>
                </m:e>
                <m:sup>
                  <m:r>
                    <m:rPr>
                      <m:sty m:val="p"/>
                    </m:rPr>
                    <m:t>−</m:t>
                  </m:r>
                  <m:r>
                    <m:t>0.5</m:t>
                  </m:r>
                </m:sup>
              </m:sSup>
              <m:r>
                <m:t>k</m:t>
              </m:r>
            </m:oMath>
          </w:p>
        </w:tc>
        <w:tc>
          <w:tcPr/>
          <w:p>
            <w:pPr>
              <w:pStyle w:val="Compact"/>
              <w:jc w:val="left"/>
            </w:pPr>
            <m:oMath>
              <m:d>
                <m:dPr>
                  <m:begChr m:val="["/>
                  <m:endChr m:val="]"/>
                  <m:sepChr m:val=""/>
                  <m:grow/>
                </m:dPr>
                <m:e>
                  <m:f>
                    <m:fPr>
                      <m:type m:val="bar"/>
                    </m:fPr>
                    <m:num>
                      <m:r>
                        <m:t>L</m:t>
                      </m:r>
                    </m:num>
                    <m:den>
                      <m:r>
                        <m:t>T</m:t>
                      </m:r>
                    </m:den>
                  </m:f>
                </m:e>
              </m:d>
            </m:oMath>
          </w:p>
        </w:tc>
      </w:tr>
      <w:tr>
        <w:tc>
          <w:tcPr/>
          <w:p>
            <w:pPr>
              <w:pStyle w:val="Compact"/>
              <w:jc w:val="left"/>
            </w:pPr>
            <m:oMath>
              <m:sSub>
                <m:e>
                  <m:r>
                    <m:t>k</m:t>
                  </m:r>
                </m:e>
                <m:sub>
                  <m:sSub>
                    <m:e>
                      <m:r>
                        <m:t>600</m:t>
                      </m:r>
                    </m:e>
                    <m:sub>
                      <m:r>
                        <m:t>o</m:t>
                      </m:r>
                      <m:r>
                        <m:t>b</m:t>
                      </m:r>
                      <m:r>
                        <m:t>s</m:t>
                      </m:r>
                    </m:sub>
                  </m:sSub>
                </m:sub>
              </m:sSub>
            </m:oMath>
          </w:p>
        </w:tc>
        <w:tc>
          <w:tcPr/>
          <w:p>
            <w:pPr>
              <w:pStyle w:val="Compact"/>
              <w:jc w:val="left"/>
            </w:pPr>
            <w:r>
              <w:t xml:space="preserve">“</w:t>
            </w:r>
            <w:r>
              <w:t xml:space="preserve">observed</w:t>
            </w:r>
            <w:r>
              <w:t xml:space="preserve">”</w:t>
            </w:r>
            <w:r>
              <w:t xml:space="preserve"> </w:t>
            </w:r>
            <w:r>
              <w:t xml:space="preserve">gas exchange velocity normalized to</w:t>
            </w:r>
            <w:r>
              <w:t xml:space="preserve"> </w:t>
            </w:r>
            <m:oMath>
              <m:r>
                <m:t>S</m:t>
              </m:r>
              <m:r>
                <m:t>c</m:t>
              </m:r>
              <m:r>
                <m:rPr>
                  <m:sty m:val="p"/>
                </m:rPr>
                <m:t>=</m:t>
              </m:r>
              <m:r>
                <m:t>600</m:t>
              </m:r>
            </m:oMath>
          </w:p>
        </w:tc>
        <w:tc>
          <w:tcPr/>
          <w:p>
            <w:pPr>
              <w:pStyle w:val="Compact"/>
              <w:jc w:val="left"/>
            </w:pPr>
            <m:oMath>
              <m:sSub>
                <m:e>
                  <m:r>
                    <m:t>k</m:t>
                  </m:r>
                </m:e>
                <m:sub>
                  <m:sSub>
                    <m:e>
                      <m:r>
                        <m:t>600</m:t>
                      </m:r>
                    </m:e>
                    <m:sub>
                      <m:r>
                        <m:t>o</m:t>
                      </m:r>
                      <m:r>
                        <m:t>b</m:t>
                      </m:r>
                      <m:r>
                        <m:t>s</m:t>
                      </m:r>
                    </m:sub>
                  </m:sSub>
                </m:sub>
              </m:sSub>
              <m:r>
                <m:rPr>
                  <m:sty m:val="p"/>
                </m:rPr>
                <m:t>=</m:t>
              </m:r>
              <m:r>
                <m:t>62.82</m:t>
              </m:r>
              <m:sSup>
                <m:e>
                  <m:d>
                    <m:dPr>
                      <m:begChr m:val="("/>
                      <m:endChr m:val=")"/>
                      <m:sepChr m:val=""/>
                      <m:grow/>
                    </m:dPr>
                    <m:e>
                      <m:r>
                        <m:t>g</m:t>
                      </m:r>
                      <m:r>
                        <m:t>S</m:t>
                      </m:r>
                    </m:e>
                  </m:d>
                </m:e>
                <m:sup>
                  <m:r>
                    <m:t>7</m:t>
                  </m:r>
                  <m:r>
                    <m:rPr>
                      <m:sty m:val="p"/>
                    </m:rPr>
                    <m:t>/</m:t>
                  </m:r>
                  <m:r>
                    <m:t>16</m:t>
                  </m:r>
                </m:sup>
              </m:sSup>
              <m:sSup>
                <m:e>
                  <m:acc>
                    <m:accPr>
                      <m:chr m:val="‾"/>
                    </m:accPr>
                    <m:e>
                      <m:r>
                        <m:t>U</m:t>
                      </m:r>
                    </m:e>
                  </m:acc>
                </m:e>
                <m:sup>
                  <m:r>
                    <m:t>1</m:t>
                  </m:r>
                  <m:r>
                    <m:rPr>
                      <m:sty m:val="p"/>
                    </m:rPr>
                    <m:t>/</m:t>
                  </m:r>
                  <m:r>
                    <m:t>4</m:t>
                  </m:r>
                </m:sup>
              </m:sSup>
              <m:sSup>
                <m:e>
                  <m:r>
                    <m:t>H</m:t>
                  </m:r>
                </m:e>
                <m:sup>
                  <m:r>
                    <m:t>9</m:t>
                  </m:r>
                  <m:r>
                    <m:rPr>
                      <m:sty m:val="p"/>
                    </m:rPr>
                    <m:t>/</m:t>
                  </m:r>
                  <m:r>
                    <m:t>16</m:t>
                  </m:r>
                </m:sup>
              </m:sSup>
            </m:oMath>
          </w:p>
        </w:tc>
        <w:tc>
          <w:tcPr/>
          <w:p>
            <w:pPr>
              <w:pStyle w:val="Compact"/>
              <w:jc w:val="left"/>
            </w:pPr>
            <m:oMath>
              <m:d>
                <m:dPr>
                  <m:begChr m:val="["/>
                  <m:endChr m:val="]"/>
                  <m:sepChr m:val=""/>
                  <m:grow/>
                </m:dPr>
                <m:e>
                  <m:f>
                    <m:fPr>
                      <m:type m:val="bar"/>
                    </m:fPr>
                    <m:num>
                      <m:r>
                        <m:t>L</m:t>
                      </m:r>
                    </m:num>
                    <m:den>
                      <m:r>
                        <m:t>T</m:t>
                      </m:r>
                    </m:den>
                  </m:f>
                </m:e>
              </m:d>
            </m:oMath>
          </w:p>
        </w:tc>
      </w:tr>
      <w:tr>
        <w:tc>
          <w:tcPr/>
          <w:p>
            <w:pPr>
              <w:pStyle w:val="Compact"/>
              <w:jc w:val="left"/>
            </w:pPr>
            <m:oMath>
              <m:r>
                <m:t>n</m:t>
              </m:r>
            </m:oMath>
          </w:p>
        </w:tc>
        <w:tc>
          <w:tcPr/>
          <w:p>
            <w:pPr>
              <w:pStyle w:val="Compact"/>
              <w:jc w:val="left"/>
            </w:pPr>
            <w:r>
              <w:t xml:space="preserve">Manning’s roughness coefficient</w:t>
            </w:r>
          </w:p>
        </w:tc>
        <w:tc>
          <w:tcPr/>
          <w:p>
            <w:pPr>
              <w:pStyle w:val="Compact"/>
              <w:jc w:val="left"/>
            </w:pPr>
            <m:oMath>
              <m:f>
                <m:fPr>
                  <m:type m:val="bar"/>
                </m:fPr>
                <m:num>
                  <m:sSubSup>
                    <m:e>
                      <m:r>
                        <m:t>R</m:t>
                      </m:r>
                    </m:e>
                    <m:sub>
                      <m:r>
                        <m:t>h</m:t>
                      </m:r>
                    </m:sub>
                    <m:sup>
                      <m:r>
                        <m:t>2</m:t>
                      </m:r>
                      <m:r>
                        <m:rPr>
                          <m:sty m:val="p"/>
                        </m:rPr>
                        <m:t>/</m:t>
                      </m:r>
                      <m:r>
                        <m:t>3</m:t>
                      </m:r>
                    </m:sup>
                  </m:sSubSup>
                  <m:sSup>
                    <m:e>
                      <m:r>
                        <m:t>S</m:t>
                      </m:r>
                    </m:e>
                    <m:sup>
                      <m:r>
                        <m:t>1</m:t>
                      </m:r>
                      <m:r>
                        <m:rPr>
                          <m:sty m:val="p"/>
                        </m:rPr>
                        <m:t>/</m:t>
                      </m:r>
                      <m:r>
                        <m:t>2</m:t>
                      </m:r>
                    </m:sup>
                  </m:sSup>
                </m:num>
                <m:den>
                  <m:acc>
                    <m:accPr>
                      <m:chr m:val="‾"/>
                    </m:accPr>
                    <m:e>
                      <m:r>
                        <m:t>U</m:t>
                      </m:r>
                    </m:e>
                  </m:acc>
                </m:den>
              </m:f>
            </m:oMath>
          </w:p>
        </w:tc>
        <w:tc>
          <w:tcPr/>
          <w:p>
            <w:pPr>
              <w:pStyle w:val="Compact"/>
              <w:jc w:val="left"/>
            </w:pPr>
            <m:oMath>
              <m:d>
                <m:dPr>
                  <m:begChr m:val="["/>
                  <m:endChr m:val="]"/>
                  <m:sepChr m:val=""/>
                  <m:grow/>
                </m:dPr>
                <m:e>
                  <m:f>
                    <m:fPr>
                      <m:type m:val="bar"/>
                    </m:fPr>
                    <m:num>
                      <m:r>
                        <m:t>T</m:t>
                      </m:r>
                    </m:num>
                    <m:den>
                      <m:sSup>
                        <m:e>
                          <m:r>
                            <m:t>L</m:t>
                          </m:r>
                        </m:e>
                        <m:sup>
                          <m:r>
                            <m:t>3</m:t>
                          </m:r>
                        </m:sup>
                      </m:sSup>
                    </m:den>
                  </m:f>
                </m:e>
              </m:d>
            </m:oMath>
          </w:p>
        </w:tc>
      </w:tr>
      <w:tr>
        <w:tc>
          <w:tcPr/>
          <w:p>
            <w:pPr>
              <w:pStyle w:val="Compact"/>
              <w:jc w:val="left"/>
            </w:pPr>
            <m:oMath>
              <m:r>
                <m:rPr>
                  <m:sty m:val="p"/>
                </m:rPr>
                <m:t>ρ</m:t>
              </m:r>
            </m:oMath>
          </w:p>
        </w:tc>
        <w:tc>
          <w:tcPr/>
          <w:p>
            <w:pPr>
              <w:pStyle w:val="Compact"/>
              <w:jc w:val="left"/>
            </w:pPr>
            <w:r>
              <w:t xml:space="preserve">Density of water</w:t>
            </w:r>
          </w:p>
        </w:tc>
        <w:tc>
          <w:tcPr/>
          <w:p>
            <w:pPr>
              <w:pStyle w:val="Compact"/>
              <w:jc w:val="left"/>
            </w:pPr>
            <w:r>
              <w:t xml:space="preserve">NA</w:t>
            </w:r>
          </w:p>
        </w:tc>
        <w:tc>
          <w:tcPr/>
          <w:p>
            <w:pPr>
              <w:pStyle w:val="Compact"/>
              <w:jc w:val="left"/>
            </w:pPr>
            <m:oMath>
              <m:d>
                <m:dPr>
                  <m:begChr m:val="["/>
                  <m:endChr m:val="]"/>
                  <m:sepChr m:val=""/>
                  <m:grow/>
                </m:dPr>
                <m:e>
                  <m:f>
                    <m:fPr>
                      <m:type m:val="bar"/>
                    </m:fPr>
                    <m:num>
                      <m:r>
                        <m:t>M</m:t>
                      </m:r>
                    </m:num>
                    <m:den>
                      <m:sSup>
                        <m:e>
                          <m:r>
                            <m:t>L</m:t>
                          </m:r>
                        </m:e>
                        <m:sup>
                          <m:r>
                            <m:t>3</m:t>
                          </m:r>
                        </m:sup>
                      </m:sSup>
                    </m:den>
                  </m:f>
                </m:e>
              </m:d>
            </m:oMath>
          </w:p>
        </w:tc>
      </w:tr>
      <w:tr>
        <w:tc>
          <w:tcPr/>
          <w:p>
            <w:pPr>
              <w:pStyle w:val="Compact"/>
              <w:jc w:val="left"/>
            </w:pPr>
            <m:oMath>
              <m:r>
                <m:t>Q</m:t>
              </m:r>
            </m:oMath>
          </w:p>
        </w:tc>
        <w:tc>
          <w:tcPr/>
          <w:p>
            <w:pPr>
              <w:pStyle w:val="Compact"/>
              <w:jc w:val="left"/>
            </w:pPr>
            <w:r>
              <w:t xml:space="preserve">River discharge</w:t>
            </w:r>
          </w:p>
        </w:tc>
        <w:tc>
          <w:tcPr/>
          <w:p>
            <w:pPr>
              <w:pStyle w:val="Compact"/>
              <w:jc w:val="left"/>
            </w:pPr>
            <w:r>
              <w:t xml:space="preserve">NA</w:t>
            </w:r>
          </w:p>
        </w:tc>
        <w:tc>
          <w:tcPr/>
          <w:p>
            <w:pPr>
              <w:pStyle w:val="Compact"/>
              <w:jc w:val="left"/>
            </w:pPr>
            <m:oMath>
              <m:f>
                <m:fPr>
                  <m:type m:val="bar"/>
                </m:fPr>
                <m:num>
                  <m:sSup>
                    <m:e>
                      <m:r>
                        <m:t>L</m:t>
                      </m:r>
                    </m:e>
                    <m:sup>
                      <m:r>
                        <m:t>3</m:t>
                      </m:r>
                    </m:sup>
                  </m:sSup>
                </m:num>
                <m:den>
                  <m:r>
                    <m:t>T</m:t>
                  </m:r>
                </m:den>
              </m:f>
            </m:oMath>
          </w:p>
        </w:tc>
      </w:tr>
      <w:tr>
        <w:tc>
          <w:tcPr/>
          <w:p>
            <w:pPr>
              <w:pStyle w:val="Compact"/>
              <w:jc w:val="left"/>
            </w:pPr>
            <m:oMath>
              <m:sSub>
                <m:e>
                  <m:r>
                    <m:t>R</m:t>
                  </m:r>
                </m:e>
                <m:sub>
                  <m:r>
                    <m:t>h</m:t>
                  </m:r>
                </m:sub>
              </m:sSub>
            </m:oMath>
          </w:p>
        </w:tc>
        <w:tc>
          <w:tcPr/>
          <w:p>
            <w:pPr>
              <w:pStyle w:val="Compact"/>
              <w:jc w:val="left"/>
            </w:pPr>
            <w:r>
              <w:t xml:space="preserve">Hydraulic radius</w:t>
            </w:r>
          </w:p>
        </w:tc>
        <w:tc>
          <w:tcPr/>
          <w:p>
            <w:pPr>
              <w:pStyle w:val="Compact"/>
              <w:jc w:val="left"/>
            </w:pPr>
            <m:oMath>
              <m:f>
                <m:fPr>
                  <m:type m:val="bar"/>
                </m:fPr>
                <m:num>
                  <m:r>
                    <m:t>A</m:t>
                  </m:r>
                  <m:r>
                    <m:t>W</m:t>
                  </m:r>
                </m:num>
                <m:den>
                  <m:r>
                    <m:t>2</m:t>
                  </m:r>
                  <m:r>
                    <m:t>H</m:t>
                  </m:r>
                  <m:r>
                    <m:rPr>
                      <m:sty m:val="p"/>
                    </m:rPr>
                    <m:t>+</m:t>
                  </m:r>
                  <m:r>
                    <m:t>W</m:t>
                  </m:r>
                </m:den>
              </m:f>
            </m:oMath>
          </w:p>
        </w:tc>
        <w:tc>
          <w:tcPr/>
          <w:p>
            <w:pPr>
              <w:pStyle w:val="Compact"/>
              <w:jc w:val="left"/>
            </w:pPr>
            <m:oMath>
              <m:d>
                <m:dPr>
                  <m:begChr m:val="["/>
                  <m:endChr m:val="]"/>
                  <m:sepChr m:val=""/>
                  <m:grow/>
                </m:dPr>
                <m:e>
                  <m:r>
                    <m:t>L</m:t>
                  </m:r>
                </m:e>
              </m:d>
            </m:oMath>
          </w:p>
        </w:tc>
      </w:tr>
      <w:tr>
        <w:tc>
          <w:tcPr/>
          <w:p>
            <w:pPr>
              <w:pStyle w:val="Compact"/>
              <w:jc w:val="left"/>
            </w:pPr>
            <m:oMath>
              <m:r>
                <m:t>S</m:t>
              </m:r>
            </m:oMath>
          </w:p>
        </w:tc>
        <w:tc>
          <w:tcPr/>
          <w:p>
            <w:pPr>
              <w:pStyle w:val="Compact"/>
              <w:jc w:val="left"/>
            </w:pPr>
            <w:r>
              <w:t xml:space="preserve">River slope</w:t>
            </w:r>
          </w:p>
        </w:tc>
        <w:tc>
          <w:tcPr/>
          <w:p>
            <w:pPr>
              <w:pStyle w:val="Compact"/>
              <w:jc w:val="left"/>
            </w:pPr>
            <w:r>
              <w:t xml:space="preserve">NA</w:t>
            </w:r>
          </w:p>
        </w:tc>
        <w:tc>
          <w:tcPr/>
          <w:p>
            <w:pPr>
              <w:pStyle w:val="Compact"/>
              <w:jc w:val="left"/>
            </w:pPr>
            <m:oMath>
              <m:r>
                <m:t>u</m:t>
              </m:r>
              <m:r>
                <m:t>n</m:t>
              </m:r>
              <m:r>
                <m:t>i</m:t>
              </m:r>
              <m:r>
                <m:t>t</m:t>
              </m:r>
              <m:r>
                <m:t>l</m:t>
              </m:r>
              <m:r>
                <m:t>e</m:t>
              </m:r>
              <m:r>
                <m:t>s</m:t>
              </m:r>
              <m:r>
                <m:t>s</m:t>
              </m:r>
            </m:oMath>
          </w:p>
        </w:tc>
      </w:tr>
      <w:tr>
        <w:tc>
          <w:tcPr/>
          <w:p>
            <w:pPr>
              <w:pStyle w:val="Compact"/>
              <w:jc w:val="left"/>
            </w:pPr>
            <m:oMath>
              <m:r>
                <m:t>S</m:t>
              </m:r>
              <m:r>
                <m:t>c</m:t>
              </m:r>
            </m:oMath>
          </w:p>
        </w:tc>
        <w:tc>
          <w:tcPr/>
          <w:p>
            <w:pPr>
              <w:pStyle w:val="Compact"/>
              <w:jc w:val="left"/>
            </w:pPr>
            <w:r>
              <w:t xml:space="preserve">Schmidt number</w:t>
            </w:r>
          </w:p>
        </w:tc>
        <w:tc>
          <w:tcPr/>
          <w:p>
            <w:pPr>
              <w:pStyle w:val="Compact"/>
              <w:jc w:val="left"/>
            </w:pPr>
            <m:oMath>
              <m:f>
                <m:fPr>
                  <m:type m:val="bar"/>
                </m:fPr>
                <m:num>
                  <m:r>
                    <m:t>v</m:t>
                  </m:r>
                </m:num>
                <m:den>
                  <m:sSub>
                    <m:e>
                      <m:r>
                        <m:t>D</m:t>
                      </m:r>
                    </m:e>
                    <m:sub>
                      <m:r>
                        <m:t>m</m:t>
                      </m:r>
                    </m:sub>
                  </m:sSub>
                </m:den>
              </m:f>
            </m:oMath>
          </w:p>
        </w:tc>
        <w:tc>
          <w:tcPr/>
          <w:p>
            <w:pPr>
              <w:pStyle w:val="Compact"/>
              <w:jc w:val="left"/>
            </w:pPr>
            <w:r>
              <w:t xml:space="preserve">NA</w:t>
            </w:r>
          </w:p>
        </w:tc>
      </w:tr>
      <w:tr>
        <w:tc>
          <w:tcPr/>
          <w:p>
            <w:pPr>
              <w:pStyle w:val="Compact"/>
              <w:jc w:val="left"/>
            </w:pPr>
            <m:oMath>
              <m:sSubSup>
                <m:e>
                  <m:r>
                    <m:t>σ</m:t>
                  </m:r>
                </m:e>
                <m:sub>
                  <m:sSub>
                    <m:e>
                      <m:r>
                        <m:t>k</m:t>
                      </m:r>
                    </m:e>
                    <m:sub>
                      <m:r>
                        <m:t>600</m:t>
                      </m:r>
                    </m:sub>
                  </m:sSub>
                </m:sub>
                <m:sup>
                  <m:r>
                    <m:t>2</m:t>
                  </m:r>
                </m:sup>
              </m:sSubSup>
            </m:oMath>
          </w:p>
        </w:tc>
        <w:tc>
          <w:tcPr/>
          <w:p>
            <w:pPr>
              <w:pStyle w:val="Compact"/>
              <w:jc w:val="left"/>
            </w:pPr>
            <w:r>
              <w:t xml:space="preserve">BIKER uncertainty (posterior distribution standard deviation)</w:t>
            </w:r>
          </w:p>
        </w:tc>
        <w:tc>
          <w:tcPr/>
          <w:p>
            <w:pPr>
              <w:pStyle w:val="Compact"/>
              <w:jc w:val="left"/>
            </w:pPr>
            <w:r>
              <w:t xml:space="preserve">NA</w:t>
            </w:r>
          </w:p>
        </w:tc>
        <w:tc>
          <w:tcPr/>
          <w:p>
            <w:pPr>
              <w:pStyle w:val="Compact"/>
              <w:jc w:val="left"/>
            </w:pPr>
            <m:oMath>
              <m:d>
                <m:dPr>
                  <m:begChr m:val="["/>
                  <m:endChr m:val="]"/>
                  <m:sepChr m:val=""/>
                  <m:grow/>
                </m:dPr>
                <m:e>
                  <m:r>
                    <m:t>L</m:t>
                  </m:r>
                  <m:r>
                    <m:rPr>
                      <m:sty m:val="p"/>
                    </m:rPr>
                    <m:t>/</m:t>
                  </m:r>
                  <m:r>
                    <m:t>T</m:t>
                  </m:r>
                </m:e>
              </m:d>
            </m:oMath>
          </w:p>
        </w:tc>
      </w:tr>
      <w:tr>
        <w:tc>
          <w:tcPr/>
          <w:p>
            <w:pPr>
              <w:pStyle w:val="Compact"/>
              <w:jc w:val="left"/>
            </w:pPr>
            <m:oMath>
              <m:r>
                <m:t>t</m:t>
              </m:r>
            </m:oMath>
          </w:p>
        </w:tc>
        <w:tc>
          <w:tcPr/>
          <w:p>
            <w:pPr>
              <w:pStyle w:val="Compact"/>
              <w:jc w:val="left"/>
            </w:pPr>
            <w:r>
              <w:t xml:space="preserve">timestep discretization within river reach</w:t>
            </w:r>
          </w:p>
        </w:tc>
        <w:tc>
          <w:tcPr/>
          <w:p>
            <w:pPr>
              <w:pStyle w:val="Compact"/>
              <w:jc w:val="left"/>
            </w:pPr>
            <w:r>
              <w:t xml:space="preserve">NA</w:t>
            </w:r>
          </w:p>
        </w:tc>
        <w:tc>
          <w:tcPr/>
          <w:p>
            <w:pPr>
              <w:pStyle w:val="Compact"/>
              <w:jc w:val="left"/>
            </w:pPr>
            <w:r>
              <w:t xml:space="preserve">NA</w:t>
            </w:r>
          </w:p>
        </w:tc>
      </w:tr>
      <w:tr>
        <w:tc>
          <w:tcPr/>
          <w:p>
            <w:pPr>
              <w:pStyle w:val="Compact"/>
              <w:jc w:val="left"/>
            </w:pPr>
            <m:oMath>
              <m:r>
                <m:t>Θ</m:t>
              </m:r>
            </m:oMath>
          </w:p>
        </w:tc>
        <w:tc>
          <w:tcPr/>
          <w:p>
            <w:pPr>
              <w:pStyle w:val="Compact"/>
              <w:jc w:val="left"/>
            </w:pPr>
            <w:r>
              <w:t xml:space="preserve">Bayesian parameter set</w:t>
            </w:r>
          </w:p>
        </w:tc>
        <w:tc>
          <w:tcPr/>
          <w:p>
            <w:pPr>
              <w:pStyle w:val="Compact"/>
              <w:jc w:val="left"/>
            </w:pPr>
            <w:r>
              <w:t xml:space="preserve">NA</w:t>
            </w:r>
          </w:p>
        </w:tc>
        <w:tc>
          <w:tcPr/>
          <w:p>
            <w:pPr>
              <w:pStyle w:val="Compact"/>
              <w:jc w:val="left"/>
            </w:pPr>
            <w:r>
              <w:t xml:space="preserve">NA</w:t>
            </w:r>
          </w:p>
        </w:tc>
      </w:tr>
      <w:tr>
        <w:tc>
          <w:tcPr/>
          <w:p>
            <w:pPr>
              <w:pStyle w:val="Compact"/>
              <w:jc w:val="left"/>
            </w:pPr>
            <m:oMath>
              <m:acc>
                <m:accPr>
                  <m:chr m:val="‾"/>
                </m:accPr>
                <m:e>
                  <m:r>
                    <m:t>U</m:t>
                  </m:r>
                </m:e>
              </m:acc>
            </m:oMath>
          </w:p>
        </w:tc>
        <w:tc>
          <w:tcPr/>
          <w:p>
            <w:pPr>
              <w:pStyle w:val="Compact"/>
              <w:jc w:val="left"/>
            </w:pPr>
            <w:r>
              <w:t xml:space="preserve">Cross-sectional average velocity</w:t>
            </w:r>
          </w:p>
        </w:tc>
        <w:tc>
          <w:tcPr/>
          <w:p>
            <w:pPr>
              <w:pStyle w:val="Compact"/>
              <w:jc w:val="left"/>
            </w:pPr>
            <m:oMath>
              <m:f>
                <m:fPr>
                  <m:type m:val="bar"/>
                </m:fPr>
                <m:num>
                  <m:r>
                    <m:t>Q</m:t>
                  </m:r>
                </m:num>
                <m:den>
                  <m:r>
                    <m:t>A</m:t>
                  </m:r>
                </m:den>
              </m:f>
            </m:oMath>
          </w:p>
        </w:tc>
        <w:tc>
          <w:tcPr/>
          <w:p>
            <w:pPr>
              <w:pStyle w:val="Compact"/>
              <w:jc w:val="left"/>
            </w:pPr>
            <m:oMath>
              <m:d>
                <m:dPr>
                  <m:begChr m:val="["/>
                  <m:endChr m:val="]"/>
                  <m:sepChr m:val=""/>
                  <m:grow/>
                </m:dPr>
                <m:e>
                  <m:f>
                    <m:fPr>
                      <m:type m:val="bar"/>
                    </m:fPr>
                    <m:num>
                      <m:r>
                        <m:t>L</m:t>
                      </m:r>
                    </m:num>
                    <m:den>
                      <m:r>
                        <m:t>T</m:t>
                      </m:r>
                    </m:den>
                  </m:f>
                </m:e>
              </m:d>
            </m:oMath>
          </w:p>
        </w:tc>
      </w:tr>
      <w:tr>
        <w:tc>
          <w:tcPr/>
          <w:p>
            <w:pPr>
              <w:pStyle w:val="Compact"/>
              <w:jc w:val="left"/>
            </w:pPr>
            <m:oMath>
              <m:sSub>
                <m:e>
                  <m:r>
                    <m:t>U</m:t>
                  </m:r>
                </m:e>
                <m:sub>
                  <m:r>
                    <m:rPr>
                      <m:sty m:val="p"/>
                    </m:rPr>
                    <m:t>*</m:t>
                  </m:r>
                </m:sub>
              </m:sSub>
            </m:oMath>
          </w:p>
        </w:tc>
        <w:tc>
          <w:tcPr/>
          <w:p>
            <w:pPr>
              <w:pStyle w:val="Compact"/>
              <w:jc w:val="left"/>
            </w:pPr>
            <w:r>
              <w:t xml:space="preserve">Shear velocity</w:t>
            </w:r>
          </w:p>
        </w:tc>
        <w:tc>
          <w:tcPr/>
          <w:p>
            <w:pPr>
              <w:pStyle w:val="Compact"/>
              <w:jc w:val="left"/>
            </w:pPr>
            <m:oMath>
              <m:rad>
                <m:radPr>
                  <m:degHide m:val="1"/>
                </m:radPr>
                <m:deg/>
                <m:e>
                  <m:r>
                    <m:t>g</m:t>
                  </m:r>
                  <m:r>
                    <m:t>S</m:t>
                  </m:r>
                  <m:sSub>
                    <m:e>
                      <m:r>
                        <m:t>R</m:t>
                      </m:r>
                    </m:e>
                    <m:sub>
                      <m:r>
                        <m:t>h</m:t>
                      </m:r>
                    </m:sub>
                  </m:sSub>
                </m:e>
              </m:rad>
            </m:oMath>
          </w:p>
        </w:tc>
        <w:tc>
          <w:tcPr/>
          <w:p>
            <w:pPr>
              <w:pStyle w:val="Compact"/>
              <w:jc w:val="left"/>
            </w:pPr>
            <m:oMath>
              <m:d>
                <m:dPr>
                  <m:begChr m:val="["/>
                  <m:endChr m:val="]"/>
                  <m:sepChr m:val=""/>
                  <m:grow/>
                </m:dPr>
                <m:e>
                  <m:f>
                    <m:fPr>
                      <m:type m:val="bar"/>
                    </m:fPr>
                    <m:num>
                      <m:r>
                        <m:t>L</m:t>
                      </m:r>
                    </m:num>
                    <m:den>
                      <m:r>
                        <m:t>T</m:t>
                      </m:r>
                    </m:den>
                  </m:f>
                </m:e>
              </m:d>
            </m:oMath>
          </w:p>
        </w:tc>
      </w:tr>
      <w:tr>
        <w:tc>
          <w:tcPr/>
          <w:p>
            <w:pPr>
              <w:pStyle w:val="Compact"/>
              <w:jc w:val="left"/>
            </w:pPr>
            <m:oMath>
              <m:r>
                <m:t>μ</m:t>
              </m:r>
            </m:oMath>
          </w:p>
        </w:tc>
        <w:tc>
          <w:tcPr/>
          <w:p>
            <w:pPr>
              <w:pStyle w:val="Compact"/>
              <w:jc w:val="left"/>
            </w:pPr>
            <w:r>
              <w:t xml:space="preserve">Viscosity</w:t>
            </w:r>
          </w:p>
        </w:tc>
        <w:tc>
          <w:tcPr/>
          <w:p>
            <w:pPr>
              <w:pStyle w:val="Compact"/>
              <w:jc w:val="left"/>
            </w:pPr>
            <w:r>
              <w:t xml:space="preserve">NA</w:t>
            </w:r>
          </w:p>
        </w:tc>
        <w:tc>
          <w:tcPr/>
          <w:p>
            <w:pPr>
              <w:pStyle w:val="Compact"/>
              <w:jc w:val="left"/>
            </w:pPr>
            <m:oMath>
              <m:d>
                <m:dPr>
                  <m:begChr m:val="["/>
                  <m:endChr m:val="]"/>
                  <m:sepChr m:val=""/>
                  <m:grow/>
                </m:dPr>
                <m:e>
                  <m:r>
                    <m:t>P</m:t>
                  </m:r>
                  <m:r>
                    <m:rPr>
                      <m:sty m:val="p"/>
                    </m:rPr>
                    <m:t>*</m:t>
                  </m:r>
                  <m:r>
                    <m:t>T</m:t>
                  </m:r>
                </m:e>
              </m:d>
            </m:oMath>
          </w:p>
        </w:tc>
      </w:tr>
      <w:tr>
        <w:tc>
          <w:tcPr/>
          <w:p>
            <w:pPr>
              <w:pStyle w:val="Compact"/>
              <w:jc w:val="left"/>
            </w:pPr>
            <m:oMath>
              <m:r>
                <m:t>v</m:t>
              </m:r>
            </m:oMath>
          </w:p>
        </w:tc>
        <w:tc>
          <w:tcPr/>
          <w:p>
            <w:pPr>
              <w:pStyle w:val="Compact"/>
              <w:jc w:val="left"/>
            </w:pPr>
            <w:r>
              <w:t xml:space="preserve">kinematic viscosity</w:t>
            </w:r>
          </w:p>
        </w:tc>
        <w:tc>
          <w:tcPr/>
          <w:p>
            <w:pPr>
              <w:pStyle w:val="Compact"/>
              <w:jc w:val="left"/>
            </w:pPr>
            <m:oMath>
              <m:f>
                <m:fPr>
                  <m:type m:val="bar"/>
                </m:fPr>
                <m:num>
                  <m:r>
                    <m:t>μ</m:t>
                  </m:r>
                </m:num>
                <m:den>
                  <m:r>
                    <m:rPr>
                      <m:sty m:val="p"/>
                    </m:rPr>
                    <m:t>ρ</m:t>
                  </m:r>
                </m:den>
              </m:f>
            </m:oMath>
          </w:p>
        </w:tc>
        <w:tc>
          <w:tcPr/>
          <w:p>
            <w:pPr>
              <w:pStyle w:val="Compact"/>
              <w:jc w:val="left"/>
            </w:pPr>
            <m:oMath>
              <m:d>
                <m:dPr>
                  <m:begChr m:val="["/>
                  <m:endChr m:val="]"/>
                  <m:sepChr m:val=""/>
                  <m:grow/>
                </m:dPr>
                <m:e>
                  <m:f>
                    <m:fPr>
                      <m:type m:val="bar"/>
                    </m:fPr>
                    <m:num>
                      <m:sSup>
                        <m:e>
                          <m:r>
                            <m:t>L</m:t>
                          </m:r>
                        </m:e>
                        <m:sup>
                          <m:r>
                            <m:t>2</m:t>
                          </m:r>
                        </m:sup>
                      </m:sSup>
                    </m:num>
                    <m:den>
                      <m:r>
                        <m:t>T</m:t>
                      </m:r>
                    </m:den>
                  </m:f>
                </m:e>
              </m:d>
            </m:oMath>
          </w:p>
        </w:tc>
      </w:tr>
      <w:tr>
        <w:tc>
          <w:tcPr/>
          <w:p>
            <w:pPr>
              <w:pStyle w:val="Compact"/>
              <w:jc w:val="left"/>
            </w:pPr>
            <m:oMath>
              <m:r>
                <m:t>W</m:t>
              </m:r>
            </m:oMath>
          </w:p>
        </w:tc>
        <w:tc>
          <w:tcPr/>
          <w:p>
            <w:pPr>
              <w:pStyle w:val="Compact"/>
              <w:jc w:val="left"/>
            </w:pPr>
            <w:r>
              <w:t xml:space="preserve">Flow width</w:t>
            </w:r>
          </w:p>
        </w:tc>
        <w:tc>
          <w:tcPr/>
          <w:p>
            <w:pPr>
              <w:pStyle w:val="Compact"/>
              <w:jc w:val="left"/>
            </w:pPr>
            <w:r>
              <w:t xml:space="preserve">NA</w:t>
            </w:r>
          </w:p>
        </w:tc>
        <w:tc>
          <w:tcPr/>
          <w:p>
            <w:pPr>
              <w:pStyle w:val="Compact"/>
              <w:jc w:val="left"/>
            </w:pPr>
            <m:oMath>
              <m:d>
                <m:dPr>
                  <m:begChr m:val="["/>
                  <m:endChr m:val="]"/>
                  <m:sepChr m:val=""/>
                  <m:grow/>
                </m:dPr>
                <m:e>
                  <m:r>
                    <m:t>L</m:t>
                  </m:r>
                </m:e>
              </m:d>
            </m:oMath>
          </w:p>
        </w:tc>
      </w:tr>
      <w:tr>
        <w:tc>
          <w:tcPr/>
          <w:p>
            <w:pPr>
              <w:pStyle w:val="Compact"/>
              <w:jc w:val="left"/>
            </w:pPr>
            <m:oMath>
              <m:r>
                <m:t>x</m:t>
              </m:r>
            </m:oMath>
          </w:p>
        </w:tc>
        <w:tc>
          <w:tcPr/>
          <w:p>
            <w:pPr>
              <w:pStyle w:val="Compact"/>
              <w:jc w:val="left"/>
            </w:pPr>
            <w:r>
              <w:t xml:space="preserve">Bayesian data set</w:t>
            </w:r>
          </w:p>
        </w:tc>
        <w:tc>
          <w:tcPr/>
          <w:p>
            <w:pPr>
              <w:pStyle w:val="Compact"/>
              <w:jc w:val="left"/>
            </w:pPr>
            <w:r>
              <w:t xml:space="preserve">NA</w:t>
            </w:r>
          </w:p>
        </w:tc>
        <w:tc>
          <w:tcPr/>
          <w:p>
            <w:pPr>
              <w:pStyle w:val="Compact"/>
              <w:jc w:val="left"/>
            </w:pPr>
            <w:r>
              <w:t xml:space="preserve">NA</w:t>
            </w:r>
          </w:p>
        </w:tc>
      </w:tr>
    </w:tbl>
    <w:bookmarkEnd w:id="171"/>
    <w:bookmarkStart w:id="299" w:name="references"/>
    <w:p>
      <w:pPr>
        <w:pStyle w:val="Heading2"/>
      </w:pPr>
      <w:r>
        <w:t xml:space="preserve">References</w:t>
      </w:r>
    </w:p>
    <w:bookmarkStart w:id="298" w:name="refs"/>
    <w:bookmarkStart w:id="173" w:name="Xe367fd6cb00c1441faaeb81e1927324fe976092"/>
    <w:p>
      <w:pPr>
        <w:pStyle w:val="Bibliography"/>
      </w:pPr>
      <w:r>
        <w:t xml:space="preserve">Aho, K. S., &amp; Raymond, P. A. (2019). Differential</w:t>
      </w:r>
      <w:r>
        <w:t xml:space="preserve"> </w:t>
      </w:r>
      <w:r>
        <w:t xml:space="preserve">Response</w:t>
      </w:r>
      <w:r>
        <w:t xml:space="preserve"> </w:t>
      </w:r>
      <w:r>
        <w:t xml:space="preserve">of</w:t>
      </w:r>
      <w:r>
        <w:t xml:space="preserve"> </w:t>
      </w:r>
      <w:r>
        <w:t xml:space="preserve">Greenhouse Gas Evasion</w:t>
      </w:r>
      <w:r>
        <w:t xml:space="preserve"> </w:t>
      </w:r>
      <w:r>
        <w:t xml:space="preserve">to</w:t>
      </w:r>
      <w:r>
        <w:t xml:space="preserve"> </w:t>
      </w:r>
      <w:r>
        <w:t xml:space="preserve">Storms</w:t>
      </w:r>
      <w:r>
        <w:t xml:space="preserve"> </w:t>
      </w:r>
      <w:r>
        <w:t xml:space="preserve">in</w:t>
      </w:r>
      <w:r>
        <w:t xml:space="preserve"> </w:t>
      </w:r>
      <w:r>
        <w:t xml:space="preserve">Forested</w:t>
      </w:r>
      <w:r>
        <w:t xml:space="preserve"> </w:t>
      </w:r>
      <w:r>
        <w:t xml:space="preserve">and</w:t>
      </w:r>
      <w:r>
        <w:t xml:space="preserve"> </w:t>
      </w:r>
      <w:r>
        <w:t xml:space="preserve">Wetland Streams</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(3), 649–662.</w:t>
      </w:r>
      <w:r>
        <w:t xml:space="preserve"> </w:t>
      </w:r>
      <w:hyperlink r:id="rId172">
        <w:r>
          <w:rPr>
            <w:rStyle w:val="Hyperlink"/>
          </w:rPr>
          <w:t xml:space="preserve">https://doi.org/10.1029/2018JG004750</w:t>
        </w:r>
      </w:hyperlink>
    </w:p>
    <w:bookmarkEnd w:id="173"/>
    <w:bookmarkStart w:id="175" w:name="X465466661decc8b1d0d7dc416ddf7b6c51f10d0"/>
    <w:p>
      <w:pPr>
        <w:pStyle w:val="Bibliography"/>
      </w:pPr>
      <w:r>
        <w:t xml:space="preserve">Aho, K. S., Fair, J. H., Hosen, J. D., Kyzivat, E. D., Logozzo, L. A., Rocher-Ros, G., et al. (2021). Distinct concentration-discharge dynamics in temperate streams and rivers:</w:t>
      </w:r>
      <w:r>
        <w:t xml:space="preserve"> </w:t>
      </w:r>
      <w:r>
        <w:t xml:space="preserve">CO2</w:t>
      </w:r>
      <w:r>
        <w:t xml:space="preserve"> </w:t>
      </w:r>
      <w:r>
        <w:t xml:space="preserve">exhibits chemostasis while</w:t>
      </w:r>
      <w:r>
        <w:t xml:space="preserve"> </w:t>
      </w:r>
      <w:r>
        <w:t xml:space="preserve">CH4</w:t>
      </w:r>
      <w:r>
        <w:t xml:space="preserve"> </w:t>
      </w:r>
      <w:r>
        <w:t xml:space="preserve">exhibits source limitation due to temperature control.</w:t>
      </w:r>
      <w:r>
        <w:t xml:space="preserve"> </w:t>
      </w:r>
      <w:r>
        <w:rPr>
          <w:iCs/>
          <w:i/>
        </w:rPr>
        <w:t xml:space="preserve">Limnology and Oceanography</w:t>
      </w:r>
      <w:r>
        <w:t xml:space="preserve">,</w:t>
      </w:r>
      <w:r>
        <w:t xml:space="preserve"> </w:t>
      </w:r>
      <w:r>
        <w:rPr>
          <w:iCs/>
          <w:i/>
        </w:rPr>
        <w:t xml:space="preserve">66</w:t>
      </w:r>
      <w:r>
        <w:t xml:space="preserve">(10), 3656–3668.</w:t>
      </w:r>
      <w:r>
        <w:t xml:space="preserve"> </w:t>
      </w:r>
      <w:hyperlink r:id="rId174">
        <w:r>
          <w:rPr>
            <w:rStyle w:val="Hyperlink"/>
          </w:rPr>
          <w:t xml:space="preserve">https://doi.org/10.1002/lno.11906</w:t>
        </w:r>
      </w:hyperlink>
    </w:p>
    <w:bookmarkEnd w:id="175"/>
    <w:bookmarkStart w:id="177" w:name="ref-ahoHighestRatesGross2021"/>
    <w:p>
      <w:pPr>
        <w:pStyle w:val="Bibliography"/>
      </w:pPr>
      <w:r>
        <w:t xml:space="preserve">Aho, K. S., Hosen, J. D., Logozzo, L. A., McGillis, W. R., &amp; Raymond, P. A. (2021). Highest rates of gross primary productivity maintained despite</w:t>
      </w:r>
      <w:r>
        <w:t xml:space="preserve"> </w:t>
      </w:r>
      <w:r>
        <w:t xml:space="preserve">CO2</w:t>
      </w:r>
      <w:r>
        <w:t xml:space="preserve"> </w:t>
      </w:r>
      <w:r>
        <w:t xml:space="preserve">depletion in a temperate river network.</w:t>
      </w:r>
      <w:r>
        <w:t xml:space="preserve"> </w:t>
      </w:r>
      <w:r>
        <w:rPr>
          <w:iCs/>
          <w:i/>
        </w:rPr>
        <w:t xml:space="preserve">Limnology and Oceanography Letters</w:t>
      </w:r>
      <w:r>
        <w:t xml:space="preserve">,</w:t>
      </w:r>
      <w:r>
        <w:t xml:space="preserve"> </w:t>
      </w:r>
      <w:r>
        <w:rPr>
          <w:iCs/>
          <w:i/>
        </w:rPr>
        <w:t xml:space="preserve">n/a</w:t>
      </w:r>
      <w:r>
        <w:t xml:space="preserve">(n/a).</w:t>
      </w:r>
      <w:r>
        <w:t xml:space="preserve"> </w:t>
      </w:r>
      <w:hyperlink r:id="rId176">
        <w:r>
          <w:rPr>
            <w:rStyle w:val="Hyperlink"/>
          </w:rPr>
          <w:t xml:space="preserve">https://doi.org/10.1002/lol2.10195</w:t>
        </w:r>
      </w:hyperlink>
    </w:p>
    <w:bookmarkEnd w:id="177"/>
    <w:bookmarkStart w:id="179" w:name="ref-alinPhysicalControlsCarbon2011"/>
    <w:p>
      <w:pPr>
        <w:pStyle w:val="Bibliography"/>
      </w:pPr>
      <w:r>
        <w:t xml:space="preserve">Alin, S. R., Rasera, M. de F. F. L., Salimon, C. I., Richey, J. E., Holtgrieve, G. W., Krusche, A. V., &amp; Snidvongs, A. (2011). Physical controls on carbon dioxide transfer velocity and flux in low-gradient river systems and implications for regional carbon budgets.</w:t>
      </w:r>
      <w:r>
        <w:t xml:space="preserve"> </w:t>
      </w:r>
      <w:r>
        <w:rPr>
          <w:iCs/>
          <w:i/>
        </w:rPr>
        <w:t xml:space="preserve">Journal of Geophysical Research: Biogeosciences</w:t>
      </w:r>
      <w:r>
        <w:t xml:space="preserve">,</w:t>
      </w:r>
      <w:r>
        <w:t xml:space="preserve"> </w:t>
      </w:r>
      <w:r>
        <w:rPr>
          <w:iCs/>
          <w:i/>
        </w:rPr>
        <w:t xml:space="preserve">116</w:t>
      </w:r>
      <w:r>
        <w:t xml:space="preserve">(G1).</w:t>
      </w:r>
      <w:r>
        <w:t xml:space="preserve"> </w:t>
      </w:r>
      <w:hyperlink r:id="rId178">
        <w:r>
          <w:rPr>
            <w:rStyle w:val="Hyperlink"/>
          </w:rPr>
          <w:t xml:space="preserve">https://doi.org/10.1029/2010JG001398</w:t>
        </w:r>
      </w:hyperlink>
    </w:p>
    <w:bookmarkEnd w:id="179"/>
    <w:bookmarkStart w:id="181" w:name="X3f43462459b729b7766127d4de3034c5e406105"/>
    <w:p>
      <w:pPr>
        <w:pStyle w:val="Bibliography"/>
      </w:pPr>
      <w:r>
        <w:t xml:space="preserve">Andreadis, K. M., Brinkerhoff, C. B., &amp; Gleason, C. J. (2020). Constraining the assimilation of</w:t>
      </w:r>
      <w:r>
        <w:t xml:space="preserve"> </w:t>
      </w:r>
      <w:r>
        <w:t xml:space="preserve">SWOT</w:t>
      </w:r>
      <w:r>
        <w:t xml:space="preserve"> </w:t>
      </w:r>
      <w:r>
        <w:t xml:space="preserve">observations with hydraulic geometry relations.</w:t>
      </w:r>
      <w:r>
        <w:t xml:space="preserve"> </w:t>
      </w:r>
      <w:r>
        <w:rPr>
          <w:iCs/>
          <w:i/>
        </w:rPr>
        <w:t xml:space="preserve">Water Resources Research</w:t>
      </w:r>
      <w:r>
        <w:t xml:space="preserve">.</w:t>
      </w:r>
      <w:r>
        <w:t xml:space="preserve"> </w:t>
      </w:r>
      <w:hyperlink r:id="rId180">
        <w:r>
          <w:rPr>
            <w:rStyle w:val="Hyperlink"/>
          </w:rPr>
          <w:t xml:space="preserve">https://doi.org/10.1029/2019WR026611</w:t>
        </w:r>
      </w:hyperlink>
    </w:p>
    <w:bookmarkEnd w:id="181"/>
    <w:bookmarkStart w:id="183" w:name="Xac350d38015694cd0350539d77080e5042ebd3d"/>
    <w:p>
      <w:pPr>
        <w:pStyle w:val="Bibliography"/>
      </w:pPr>
      <w:r>
        <w:t xml:space="preserve">Appling, A. P., Hall, R. O., Yackulic, C. B., &amp; Arroita, M. (2018). Overcoming</w:t>
      </w:r>
      <w:r>
        <w:t xml:space="preserve"> </w:t>
      </w:r>
      <w:r>
        <w:t xml:space="preserve">Equifinality</w:t>
      </w:r>
      <w:r>
        <w:t xml:space="preserve">:</w:t>
      </w:r>
      <w:r>
        <w:t xml:space="preserve"> </w:t>
      </w:r>
      <w:r>
        <w:t xml:space="preserve">Leveraging Long Time Series</w:t>
      </w:r>
      <w:r>
        <w:t xml:space="preserve"> </w:t>
      </w:r>
      <w:r>
        <w:t xml:space="preserve">for</w:t>
      </w:r>
      <w:r>
        <w:t xml:space="preserve"> </w:t>
      </w:r>
      <w:r>
        <w:t xml:space="preserve">Stream Metabolism Estimation</w:t>
      </w:r>
      <w:r>
        <w:t xml:space="preserve">.</w:t>
      </w:r>
      <w:r>
        <w:t xml:space="preserve"> </w:t>
      </w:r>
      <w:r>
        <w:rPr>
          <w:iCs/>
          <w:i/>
        </w:rPr>
        <w:t xml:space="preserve">Journal of Geophysical Research: Biogeosciences</w:t>
      </w:r>
      <w:r>
        <w:t xml:space="preserve">,</w:t>
      </w:r>
      <w:r>
        <w:t xml:space="preserve"> </w:t>
      </w:r>
      <w:r>
        <w:rPr>
          <w:iCs/>
          <w:i/>
        </w:rPr>
        <w:t xml:space="preserve">123</w:t>
      </w:r>
      <w:r>
        <w:t xml:space="preserve">(2), 624–645.</w:t>
      </w:r>
      <w:r>
        <w:t xml:space="preserve"> </w:t>
      </w:r>
      <w:hyperlink r:id="rId182">
        <w:r>
          <w:rPr>
            <w:rStyle w:val="Hyperlink"/>
          </w:rPr>
          <w:t xml:space="preserve">https://doi.org/10.1002/2017JG004140</w:t>
        </w:r>
      </w:hyperlink>
    </w:p>
    <w:bookmarkEnd w:id="183"/>
    <w:bookmarkStart w:id="185" w:name="ref-beaulieuControlsGasTransfer2012"/>
    <w:p>
      <w:pPr>
        <w:pStyle w:val="Bibliography"/>
      </w:pPr>
      <w:r>
        <w:t xml:space="preserve">Beaulieu, J. J., Shuster, W. D., &amp; Rebholz, J. A. (2012). Controls on gas transfer velocities in a large river.</w:t>
      </w:r>
      <w:r>
        <w:t xml:space="preserve"> </w:t>
      </w:r>
      <w:r>
        <w:rPr>
          <w:iCs/>
          <w:i/>
        </w:rPr>
        <w:t xml:space="preserve">Journal of Geophysical Research: Biogeosciences</w:t>
      </w:r>
      <w:r>
        <w:t xml:space="preserve">,</w:t>
      </w:r>
      <w:r>
        <w:t xml:space="preserve"> </w:t>
      </w:r>
      <w:r>
        <w:rPr>
          <w:iCs/>
          <w:i/>
        </w:rPr>
        <w:t xml:space="preserve">117</w:t>
      </w:r>
      <w:r>
        <w:t xml:space="preserve">(G2).</w:t>
      </w:r>
      <w:r>
        <w:t xml:space="preserve"> </w:t>
      </w:r>
      <w:hyperlink r:id="rId184">
        <w:r>
          <w:rPr>
            <w:rStyle w:val="Hyperlink"/>
          </w:rPr>
          <w:t xml:space="preserve">https://doi.org/10.1029/2011JG001794</w:t>
        </w:r>
      </w:hyperlink>
    </w:p>
    <w:bookmarkEnd w:id="185"/>
    <w:bookmarkStart w:id="187" w:name="ref-biancamariaSWOTMissionIts2016"/>
    <w:p>
      <w:pPr>
        <w:pStyle w:val="Bibliography"/>
      </w:pPr>
      <w:r>
        <w:t xml:space="preserve">Biancamaria, S., Lettenmaier, D. P., &amp; Pavelsky, T. M. (2016). The</w:t>
      </w:r>
      <w:r>
        <w:t xml:space="preserve"> </w:t>
      </w:r>
      <w:r>
        <w:t xml:space="preserve">SWOT Mission</w:t>
      </w:r>
      <w:r>
        <w:t xml:space="preserve"> </w:t>
      </w:r>
      <w:r>
        <w:t xml:space="preserve">and</w:t>
      </w:r>
      <w:r>
        <w:t xml:space="preserve"> </w:t>
      </w:r>
      <w:r>
        <w:t xml:space="preserve">Its Capabilities</w:t>
      </w:r>
      <w:r>
        <w:t xml:space="preserve"> </w:t>
      </w:r>
      <w:r>
        <w:t xml:space="preserve">for</w:t>
      </w:r>
      <w:r>
        <w:t xml:space="preserve"> </w:t>
      </w:r>
      <w:r>
        <w:t xml:space="preserve">Land Hydrology</w:t>
      </w:r>
      <w:r>
        <w:t xml:space="preserve">. In A. Cazenave, N. Champollion, J. Benveniste, &amp; J. Chen (Eds.),</w:t>
      </w:r>
      <w:r>
        <w:t xml:space="preserve"> </w:t>
      </w:r>
      <w:r>
        <w:rPr>
          <w:iCs/>
          <w:i/>
        </w:rPr>
        <w:t xml:space="preserve">Remote</w:t>
      </w:r>
      <w:r>
        <w:rPr>
          <w:iCs/>
          <w:i/>
        </w:rPr>
        <w:t xml:space="preserve"> </w:t>
      </w:r>
      <w:r>
        <w:rPr>
          <w:iCs/>
          <w:i/>
        </w:rPr>
        <w:t xml:space="preserve">Sensing</w:t>
      </w:r>
      <w:r>
        <w:rPr>
          <w:iCs/>
          <w:i/>
        </w:rPr>
        <w:t xml:space="preserve"> </w:t>
      </w:r>
      <w:r>
        <w:rPr>
          <w:iCs/>
          <w:i/>
        </w:rPr>
        <w:t xml:space="preserve">and</w:t>
      </w:r>
      <w:r>
        <w:rPr>
          <w:iCs/>
          <w:i/>
        </w:rPr>
        <w:t xml:space="preserve"> </w:t>
      </w:r>
      <w:r>
        <w:rPr>
          <w:iCs/>
          <w:i/>
        </w:rPr>
        <w:t xml:space="preserve">Water Resources</w:t>
      </w:r>
      <w:r>
        <w:t xml:space="preserve"> </w:t>
      </w:r>
      <w:r>
        <w:t xml:space="preserve">(pp. 117–147).</w:t>
      </w:r>
      <w:r>
        <w:t xml:space="preserve"> </w:t>
      </w:r>
      <w:r>
        <w:t xml:space="preserve">Cham</w:t>
      </w:r>
      <w:r>
        <w:t xml:space="preserve">:</w:t>
      </w:r>
      <w:r>
        <w:t xml:space="preserve"> </w:t>
      </w:r>
      <w:r>
        <w:t xml:space="preserve">Springer International Publishing</w:t>
      </w:r>
      <w:r>
        <w:t xml:space="preserve">.</w:t>
      </w:r>
      <w:r>
        <w:t xml:space="preserve"> </w:t>
      </w:r>
      <w:hyperlink r:id="rId186">
        <w:r>
          <w:rPr>
            <w:rStyle w:val="Hyperlink"/>
          </w:rPr>
          <w:t xml:space="preserve">https://doi.org/10.1007/978-3-319-32449-4_6</w:t>
        </w:r>
      </w:hyperlink>
    </w:p>
    <w:bookmarkEnd w:id="187"/>
    <w:bookmarkStart w:id="189" w:name="Xbbaacf312c3b2ac2225c29062e99b1285b75b5d"/>
    <w:p>
      <w:pPr>
        <w:pStyle w:val="Bibliography"/>
      </w:pPr>
      <w:r>
        <w:t xml:space="preserve">Borges, A. V., Darchambeau, F., Teodoru, C. R., Marwick, T. R., Tamooh, F., Geeraert, N., et al. (2015). Globally significant greenhouse-gas emissions from</w:t>
      </w:r>
      <w:r>
        <w:t xml:space="preserve"> </w:t>
      </w:r>
      <w:r>
        <w:t xml:space="preserve">African</w:t>
      </w:r>
      <w:r>
        <w:t xml:space="preserve"> </w:t>
      </w:r>
      <w:r>
        <w:t xml:space="preserve">inland waters.</w:t>
      </w:r>
      <w:r>
        <w:t xml:space="preserve"> </w:t>
      </w:r>
      <w:r>
        <w:rPr>
          <w:iCs/>
          <w:i/>
        </w:rPr>
        <w:t xml:space="preserve">Nature Geoscience</w:t>
      </w:r>
      <w:r>
        <w:t xml:space="preserve">,</w:t>
      </w:r>
      <w:r>
        <w:t xml:space="preserve"> </w:t>
      </w:r>
      <w:r>
        <w:rPr>
          <w:iCs/>
          <w:i/>
        </w:rPr>
        <w:t xml:space="preserve">8</w:t>
      </w:r>
      <w:r>
        <w:t xml:space="preserve">(8), 637–642.</w:t>
      </w:r>
      <w:r>
        <w:t xml:space="preserve"> </w:t>
      </w:r>
      <w:hyperlink r:id="rId188">
        <w:r>
          <w:rPr>
            <w:rStyle w:val="Hyperlink"/>
          </w:rPr>
          <w:t xml:space="preserve">https://doi.org/10.1038/ngeo2486</w:t>
        </w:r>
      </w:hyperlink>
    </w:p>
    <w:bookmarkEnd w:id="189"/>
    <w:bookmarkStart w:id="191" w:name="X1a76598ca511f3330c42372d0336b7d2eb8a399"/>
    <w:p>
      <w:pPr>
        <w:pStyle w:val="Bibliography"/>
      </w:pPr>
      <w:r>
        <w:t xml:space="preserve">Brinkerhoff, C. B., Gleason, C. J., &amp; Ostendorf, D. W. (2019). Reconciling at-a-</w:t>
      </w:r>
      <w:r>
        <w:t xml:space="preserve">Station</w:t>
      </w:r>
      <w:r>
        <w:t xml:space="preserve"> </w:t>
      </w:r>
      <w:r>
        <w:t xml:space="preserve">and at-</w:t>
      </w:r>
      <w:r>
        <w:t xml:space="preserve">Many-Stations Hydraulic Geometry Through River-Wide Geomorphology</w:t>
      </w:r>
      <w:r>
        <w:t xml:space="preserve">.</w:t>
      </w:r>
      <w:r>
        <w:t xml:space="preserve"> </w:t>
      </w:r>
      <w:r>
        <w:rPr>
          <w:iCs/>
          <w:i/>
        </w:rPr>
        <w:t xml:space="preserve">Geophysical Research Letters</w:t>
      </w:r>
      <w:r>
        <w:t xml:space="preserve">,</w:t>
      </w:r>
      <w:r>
        <w:t xml:space="preserve"> </w:t>
      </w:r>
      <w:r>
        <w:rPr>
          <w:iCs/>
          <w:i/>
        </w:rPr>
        <w:t xml:space="preserve">46</w:t>
      </w:r>
      <w:r>
        <w:t xml:space="preserve">(16), 9637–9647.</w:t>
      </w:r>
      <w:r>
        <w:t xml:space="preserve"> </w:t>
      </w:r>
      <w:hyperlink r:id="rId190">
        <w:r>
          <w:rPr>
            <w:rStyle w:val="Hyperlink"/>
          </w:rPr>
          <w:t xml:space="preserve">https://doi.org/10.1029/2019GL084529</w:t>
        </w:r>
      </w:hyperlink>
    </w:p>
    <w:bookmarkEnd w:id="191"/>
    <w:bookmarkStart w:id="193" w:name="Xdbd54ef9038a6546bc878e25d0471ceeef59cc0"/>
    <w:p>
      <w:pPr>
        <w:pStyle w:val="Bibliography"/>
      </w:pPr>
      <w:r>
        <w:t xml:space="preserve">Brinkerhoff, C. B., Gleason, C. J., Feng, D., &amp; Lin, P. (2020). Constraining</w:t>
      </w:r>
      <w:r>
        <w:t xml:space="preserve"> </w:t>
      </w:r>
      <w:r>
        <w:t xml:space="preserve">Remote River Discharge Estimation Using Reach-Scale Geomorphology</w:t>
      </w:r>
      <w:r>
        <w:t xml:space="preserve">.</w:t>
      </w:r>
      <w:r>
        <w:t xml:space="preserve"> </w:t>
      </w:r>
      <w:r>
        <w:rPr>
          <w:iCs/>
          <w:i/>
        </w:rPr>
        <w:t xml:space="preserve">Water Resources Research</w:t>
      </w:r>
      <w:r>
        <w:t xml:space="preserve">,</w:t>
      </w:r>
      <w:r>
        <w:t xml:space="preserve"> </w:t>
      </w:r>
      <w:r>
        <w:rPr>
          <w:iCs/>
          <w:i/>
        </w:rPr>
        <w:t xml:space="preserve">56</w:t>
      </w:r>
      <w:r>
        <w:t xml:space="preserve">(11), e2020WR027949.</w:t>
      </w:r>
      <w:r>
        <w:t xml:space="preserve"> </w:t>
      </w:r>
      <w:hyperlink r:id="rId192">
        <w:r>
          <w:rPr>
            <w:rStyle w:val="Hyperlink"/>
          </w:rPr>
          <w:t xml:space="preserve">https://doi.org/10.1029/2020WR027949</w:t>
        </w:r>
      </w:hyperlink>
    </w:p>
    <w:bookmarkEnd w:id="193"/>
    <w:bookmarkStart w:id="195" w:name="ref-brinkerhoffLakeMorphometryRiver2021"/>
    <w:p>
      <w:pPr>
        <w:pStyle w:val="Bibliography"/>
      </w:pPr>
      <w:r>
        <w:t xml:space="preserve">Brinkerhoff, C. B., Raymond, P. A., Maavara, T., Ishitsuka, Y., Aho, K. S., &amp; Gleason, C. J. (2021). Lake</w:t>
      </w:r>
      <w:r>
        <w:t xml:space="preserve"> </w:t>
      </w:r>
      <w:r>
        <w:t xml:space="preserve">Morphometry</w:t>
      </w:r>
      <w:r>
        <w:t xml:space="preserve"> </w:t>
      </w:r>
      <w:r>
        <w:t xml:space="preserve">and</w:t>
      </w:r>
      <w:r>
        <w:t xml:space="preserve"> </w:t>
      </w:r>
      <w:r>
        <w:t xml:space="preserve">River Network Controls</w:t>
      </w:r>
      <w:r>
        <w:t xml:space="preserve"> </w:t>
      </w:r>
      <w:r>
        <w:t xml:space="preserve">on</w:t>
      </w:r>
      <w:r>
        <w:t xml:space="preserve"> </w:t>
      </w:r>
      <w:r>
        <w:t xml:space="preserve">Evasion</w:t>
      </w:r>
      <w:r>
        <w:t xml:space="preserve"> </w:t>
      </w:r>
      <w:r>
        <w:t xml:space="preserve">of</w:t>
      </w:r>
      <w:r>
        <w:t xml:space="preserve"> </w:t>
      </w:r>
      <w:r>
        <w:t xml:space="preserve">Terrestrially Sourced Headwater CO2</w:t>
      </w:r>
      <w:r>
        <w:t xml:space="preserve">.</w:t>
      </w:r>
      <w:r>
        <w:t xml:space="preserve"> </w:t>
      </w:r>
      <w:r>
        <w:rPr>
          <w:iCs/>
          <w:i/>
        </w:rPr>
        <w:t xml:space="preserve">Geophysical Research Letters</w:t>
      </w:r>
      <w:r>
        <w:t xml:space="preserve">,</w:t>
      </w:r>
      <w:r>
        <w:t xml:space="preserve"> </w:t>
      </w:r>
      <w:r>
        <w:rPr>
          <w:iCs/>
          <w:i/>
        </w:rPr>
        <w:t xml:space="preserve">48</w:t>
      </w:r>
      <w:r>
        <w:t xml:space="preserve">(1), e2020GL090068.</w:t>
      </w:r>
      <w:r>
        <w:t xml:space="preserve"> </w:t>
      </w:r>
      <w:hyperlink r:id="rId194">
        <w:r>
          <w:rPr>
            <w:rStyle w:val="Hyperlink"/>
          </w:rPr>
          <w:t xml:space="preserve">https://doi.org/10.1029/2020GL090068</w:t>
        </w:r>
      </w:hyperlink>
    </w:p>
    <w:bookmarkEnd w:id="195"/>
    <w:bookmarkStart w:id="197" w:name="X834711d54738282ad13c8e8eb924edf28d0f356"/>
    <w:p>
      <w:pPr>
        <w:pStyle w:val="Bibliography"/>
      </w:pPr>
      <w:r>
        <w:t xml:space="preserve">Brisset, P., Monnier, J., Garambois, P.-A., &amp; Roux, H. (2018). On the assimilation of altimetric data in</w:t>
      </w:r>
      <w:r>
        <w:t xml:space="preserve"> </w:t>
      </w:r>
      <w:r>
        <w:t xml:space="preserve">1D Saint</w:t>
      </w:r>
      <w:r>
        <w:t xml:space="preserve"> </w:t>
      </w:r>
      <w:r>
        <w:t xml:space="preserve">river flow models.</w:t>
      </w:r>
      <w:r>
        <w:t xml:space="preserve"> </w:t>
      </w:r>
      <w:r>
        <w:rPr>
          <w:iCs/>
          <w:i/>
        </w:rPr>
        <w:t xml:space="preserve">Advances in Water Resources</w:t>
      </w:r>
      <w:r>
        <w:t xml:space="preserve">,</w:t>
      </w:r>
      <w:r>
        <w:t xml:space="preserve"> </w:t>
      </w:r>
      <w:r>
        <w:rPr>
          <w:iCs/>
          <w:i/>
        </w:rPr>
        <w:t xml:space="preserve">119</w:t>
      </w:r>
      <w:r>
        <w:t xml:space="preserve">, 41–59.</w:t>
      </w:r>
      <w:r>
        <w:t xml:space="preserve"> </w:t>
      </w:r>
      <w:hyperlink r:id="rId196">
        <w:r>
          <w:rPr>
            <w:rStyle w:val="Hyperlink"/>
          </w:rPr>
          <w:t xml:space="preserve">https://doi.org/10.1016/j.advwatres.2018.06.004</w:t>
        </w:r>
      </w:hyperlink>
    </w:p>
    <w:bookmarkEnd w:id="197"/>
    <w:bookmarkStart w:id="199" w:name="ref-brumerWaveRelatedReynoldsNumber2017"/>
    <w:p>
      <w:pPr>
        <w:pStyle w:val="Bibliography"/>
      </w:pPr>
      <w:r>
        <w:t xml:space="preserve">Brumer, S. E., Zappa, C. J., Blomquist, B. W., Fairall, C. W., Cifuentes-Lorenzen, A., Edson, J. B., et al. (2017). Wave-</w:t>
      </w:r>
      <w:r>
        <w:t xml:space="preserve">Related Reynolds Number Parameterizations</w:t>
      </w:r>
      <w:r>
        <w:t xml:space="preserve"> </w:t>
      </w:r>
      <w:r>
        <w:t xml:space="preserve">of</w:t>
      </w:r>
      <w:r>
        <w:t xml:space="preserve"> </w:t>
      </w:r>
      <w:r>
        <w:t xml:space="preserve">CO2</w:t>
      </w:r>
      <w:r>
        <w:t xml:space="preserve"> </w:t>
      </w:r>
      <w:r>
        <w:t xml:space="preserve">and</w:t>
      </w:r>
      <w:r>
        <w:t xml:space="preserve"> </w:t>
      </w:r>
      <w:r>
        <w:t xml:space="preserve">DMS Transfer Velocities</w:t>
      </w:r>
      <w:r>
        <w:t xml:space="preserve">.</w:t>
      </w:r>
      <w:r>
        <w:t xml:space="preserve"> </w:t>
      </w:r>
      <w:r>
        <w:rPr>
          <w:iCs/>
          <w:i/>
        </w:rPr>
        <w:t xml:space="preserve">Geophysical Research Letters</w:t>
      </w:r>
      <w:r>
        <w:t xml:space="preserve">,</w:t>
      </w:r>
      <w:r>
        <w:t xml:space="preserve"> </w:t>
      </w:r>
      <w:r>
        <w:rPr>
          <w:iCs/>
          <w:i/>
        </w:rPr>
        <w:t xml:space="preserve">44</w:t>
      </w:r>
      <w:r>
        <w:t xml:space="preserve">(19), 9865–9875.</w:t>
      </w:r>
      <w:r>
        <w:t xml:space="preserve"> </w:t>
      </w:r>
      <w:hyperlink r:id="rId198">
        <w:r>
          <w:rPr>
            <w:rStyle w:val="Hyperlink"/>
          </w:rPr>
          <w:t xml:space="preserve">https://doi.org/10.1002/2017GL074979</w:t>
        </w:r>
      </w:hyperlink>
    </w:p>
    <w:bookmarkEnd w:id="199"/>
    <w:bookmarkStart w:id="201" w:name="ref-calderbankContinuousPhaseHeat1961"/>
    <w:p>
      <w:pPr>
        <w:pStyle w:val="Bibliography"/>
      </w:pPr>
      <w:r>
        <w:t xml:space="preserve">Calderbank, P. H., &amp; Moo-Young, M. B. (1961). The continuous phase heat and mass-transfer properties of dispersions.</w:t>
      </w:r>
      <w:r>
        <w:t xml:space="preserve"> </w:t>
      </w:r>
      <w:r>
        <w:rPr>
          <w:iCs/>
          <w:i/>
        </w:rPr>
        <w:t xml:space="preserve">Chemical Engineering Science</w:t>
      </w:r>
      <w:r>
        <w:t xml:space="preserve">,</w:t>
      </w:r>
      <w:r>
        <w:t xml:space="preserve"> </w:t>
      </w:r>
      <w:r>
        <w:rPr>
          <w:iCs/>
          <w:i/>
        </w:rPr>
        <w:t xml:space="preserve">16</w:t>
      </w:r>
      <w:r>
        <w:t xml:space="preserve">(1), 39–54.</w:t>
      </w:r>
      <w:r>
        <w:t xml:space="preserve"> </w:t>
      </w:r>
      <w:hyperlink r:id="rId200">
        <w:r>
          <w:rPr>
            <w:rStyle w:val="Hyperlink"/>
          </w:rPr>
          <w:t xml:space="preserve">https://doi.org/10.1016/0009-2509(61)87005-X</w:t>
        </w:r>
      </w:hyperlink>
    </w:p>
    <w:bookmarkEnd w:id="201"/>
    <w:bookmarkStart w:id="203" w:name="Xebb24079f922a100dfabd81a0f35d1d73cfb185"/>
    <w:p>
      <w:pPr>
        <w:pStyle w:val="Bibliography"/>
      </w:pPr>
      <w:r>
        <w:t xml:space="preserve">Carrassi, A., Bocquet, M., Bertino, L., &amp; Evensen, G. (2018). Data assimilation in the geosciences:</w:t>
      </w:r>
      <w:r>
        <w:t xml:space="preserve"> </w:t>
      </w:r>
      <w:r>
        <w:t xml:space="preserve">An</w:t>
      </w:r>
      <w:r>
        <w:t xml:space="preserve"> </w:t>
      </w:r>
      <w:r>
        <w:t xml:space="preserve">overview of methods, issues, and perspectives.</w:t>
      </w:r>
      <w:r>
        <w:t xml:space="preserve"> </w:t>
      </w:r>
      <w:r>
        <w:rPr>
          <w:iCs/>
          <w:i/>
        </w:rPr>
        <w:t xml:space="preserve">WIREs Climate Change</w:t>
      </w:r>
      <w:r>
        <w:t xml:space="preserve">,</w:t>
      </w:r>
      <w:r>
        <w:t xml:space="preserve"> </w:t>
      </w:r>
      <w:r>
        <w:rPr>
          <w:iCs/>
          <w:i/>
        </w:rPr>
        <w:t xml:space="preserve">9</w:t>
      </w:r>
      <w:r>
        <w:t xml:space="preserve">(5), e535.</w:t>
      </w:r>
      <w:r>
        <w:t xml:space="preserve"> </w:t>
      </w:r>
      <w:hyperlink r:id="rId202">
        <w:r>
          <w:rPr>
            <w:rStyle w:val="Hyperlink"/>
          </w:rPr>
          <w:t xml:space="preserve">https://doi.org/10.1002/wcc.535</w:t>
        </w:r>
      </w:hyperlink>
    </w:p>
    <w:bookmarkEnd w:id="203"/>
    <w:bookmarkStart w:id="205" w:name="Xa3e9367adcd5dee389f99f86aad7b66314e7a15"/>
    <w:p>
      <w:pPr>
        <w:pStyle w:val="Bibliography"/>
      </w:pPr>
      <w:r>
        <w:t xml:space="preserve">Churchill, M. A., Elmore, H. L., &amp; Buckingham, R. A. (1964). The</w:t>
      </w:r>
      <w:r>
        <w:t xml:space="preserve"> </w:t>
      </w:r>
      <w:r>
        <w:t xml:space="preserve">Prediction</w:t>
      </w:r>
      <w:r>
        <w:t xml:space="preserve"> </w:t>
      </w:r>
      <w:r>
        <w:t xml:space="preserve">of</w:t>
      </w:r>
      <w:r>
        <w:t xml:space="preserve"> </w:t>
      </w:r>
      <w:r>
        <w:t xml:space="preserve">Stream Reaeration Rates</w:t>
      </w:r>
      <w:r>
        <w:t xml:space="preserve">. In B. A. Southgate (Ed.),</w:t>
      </w:r>
      <w:r>
        <w:t xml:space="preserve"> </w:t>
      </w:r>
      <w:r>
        <w:rPr>
          <w:iCs/>
          <w:i/>
        </w:rPr>
        <w:t xml:space="preserve">Advances in</w:t>
      </w:r>
      <w:r>
        <w:rPr>
          <w:iCs/>
          <w:i/>
        </w:rPr>
        <w:t xml:space="preserve"> </w:t>
      </w:r>
      <w:r>
        <w:rPr>
          <w:iCs/>
          <w:i/>
        </w:rPr>
        <w:t xml:space="preserve">Water Pollution Research</w:t>
      </w:r>
      <w:r>
        <w:t xml:space="preserve"> </w:t>
      </w:r>
      <w:r>
        <w:t xml:space="preserve">(pp. 89–136).</w:t>
      </w:r>
      <w:r>
        <w:t xml:space="preserve"> </w:t>
      </w:r>
      <w:r>
        <w:t xml:space="preserve">Pergamon</w:t>
      </w:r>
      <w:r>
        <w:t xml:space="preserve">.</w:t>
      </w:r>
      <w:r>
        <w:t xml:space="preserve"> </w:t>
      </w:r>
      <w:hyperlink r:id="rId204">
        <w:r>
          <w:rPr>
            <w:rStyle w:val="Hyperlink"/>
          </w:rPr>
          <w:t xml:space="preserve">https://doi.org/10.1016/B978-1-4832-8391-3.50015-4</w:t>
        </w:r>
      </w:hyperlink>
    </w:p>
    <w:bookmarkEnd w:id="205"/>
    <w:bookmarkStart w:id="207" w:name="ref-colePlumbingGlobalCarbon2007"/>
    <w:p>
      <w:pPr>
        <w:pStyle w:val="Bibliography"/>
      </w:pPr>
      <w:r>
        <w:t xml:space="preserve">Cole, J. J., Prairie, Y. T., Caraco, N. F., McDowell, W. H., Tranvik, L. J., Striegl, R. G., et al. (2007). Plumbing the</w:t>
      </w:r>
      <w:r>
        <w:t xml:space="preserve"> </w:t>
      </w:r>
      <w:r>
        <w:t xml:space="preserve">Global Carbon Cycle</w:t>
      </w:r>
      <w:r>
        <w:t xml:space="preserve">:</w:t>
      </w:r>
      <w:r>
        <w:t xml:space="preserve"> </w:t>
      </w:r>
      <w:r>
        <w:t xml:space="preserve">Integrating Inland Waters</w:t>
      </w:r>
      <w:r>
        <w:t xml:space="preserve"> </w:t>
      </w:r>
      <w:r>
        <w:t xml:space="preserve">into the</w:t>
      </w:r>
      <w:r>
        <w:t xml:space="preserve"> </w:t>
      </w:r>
      <w:r>
        <w:t xml:space="preserve">Terrestrial Carbon Budget</w:t>
      </w:r>
      <w:r>
        <w:t xml:space="preserve">.</w:t>
      </w:r>
      <w:r>
        <w:t xml:space="preserve"> </w:t>
      </w:r>
      <w:r>
        <w:rPr>
          <w:iCs/>
          <w:i/>
        </w:rPr>
        <w:t xml:space="preserve">Ecosystems</w:t>
      </w:r>
      <w:r>
        <w:t xml:space="preserve">,</w:t>
      </w:r>
      <w:r>
        <w:t xml:space="preserve"> </w:t>
      </w:r>
      <w:r>
        <w:rPr>
          <w:iCs/>
          <w:i/>
        </w:rPr>
        <w:t xml:space="preserve">10</w:t>
      </w:r>
      <w:r>
        <w:t xml:space="preserve">(1), 172–185.</w:t>
      </w:r>
      <w:r>
        <w:t xml:space="preserve"> </w:t>
      </w:r>
      <w:hyperlink r:id="rId206">
        <w:r>
          <w:rPr>
            <w:rStyle w:val="Hyperlink"/>
          </w:rPr>
          <w:t xml:space="preserve">https://doi.org/10.1007/s10021-006-9013-8</w:t>
        </w:r>
      </w:hyperlink>
    </w:p>
    <w:bookmarkEnd w:id="207"/>
    <w:bookmarkStart w:id="209" w:name="ref-crawfordCO2TimeSeries2017"/>
    <w:p>
      <w:pPr>
        <w:pStyle w:val="Bibliography"/>
      </w:pPr>
      <w:r>
        <w:t xml:space="preserve">Crawford, J. T., Stanley, E. H., Dornblaser, M. M., &amp; Striegl, R. G. (2017).</w:t>
      </w:r>
      <w:r>
        <w:t xml:space="preserve"> </w:t>
      </w:r>
      <w:r>
        <w:t xml:space="preserve">CO2</w:t>
      </w:r>
      <w:r>
        <w:t xml:space="preserve"> </w:t>
      </w:r>
      <w:r>
        <w:t xml:space="preserve">time series patterns in contrasting headwater streams of</w:t>
      </w:r>
      <w:r>
        <w:t xml:space="preserve"> </w:t>
      </w:r>
      <w:r>
        <w:t xml:space="preserve">North America</w:t>
      </w:r>
      <w:r>
        <w:t xml:space="preserve">.</w:t>
      </w:r>
      <w:r>
        <w:t xml:space="preserve"> </w:t>
      </w:r>
      <w:r>
        <w:rPr>
          <w:iCs/>
          <w:i/>
        </w:rPr>
        <w:t xml:space="preserve">Aquatic Sciences</w:t>
      </w:r>
      <w:r>
        <w:t xml:space="preserve">,</w:t>
      </w:r>
      <w:r>
        <w:t xml:space="preserve"> </w:t>
      </w:r>
      <w:r>
        <w:rPr>
          <w:iCs/>
          <w:i/>
        </w:rPr>
        <w:t xml:space="preserve">79</w:t>
      </w:r>
      <w:r>
        <w:t xml:space="preserve">(3), 473–486.</w:t>
      </w:r>
      <w:r>
        <w:t xml:space="preserve"> </w:t>
      </w:r>
      <w:hyperlink r:id="rId208">
        <w:r>
          <w:rPr>
            <w:rStyle w:val="Hyperlink"/>
          </w:rPr>
          <w:t xml:space="preserve">https://doi.org/10.1007/s00027-016-0511-2</w:t>
        </w:r>
      </w:hyperlink>
    </w:p>
    <w:bookmarkEnd w:id="209"/>
    <w:bookmarkStart w:id="211" w:name="Xc749cfb8cc4c1b149d35ee13c0395d9e57afca6"/>
    <w:p>
      <w:pPr>
        <w:pStyle w:val="Bibliography"/>
      </w:pPr>
      <w:r>
        <w:t xml:space="preserve">Durand, M. T., Neal, J., Rodríguez, E., Andreadis, K. M., Smith, L. C., &amp; Yoon, Y. (2014). Estimating reach-averaged discharge for the</w:t>
      </w:r>
      <w:r>
        <w:t xml:space="preserve"> </w:t>
      </w:r>
      <w:r>
        <w:t xml:space="preserve">River Severn</w:t>
      </w:r>
      <w:r>
        <w:t xml:space="preserve"> </w:t>
      </w:r>
      <w:r>
        <w:t xml:space="preserve">from measurements of river water surface elevation and slope.</w:t>
      </w:r>
      <w:r>
        <w:t xml:space="preserve"> </w:t>
      </w:r>
      <w:r>
        <w:rPr>
          <w:iCs/>
          <w:i/>
        </w:rPr>
        <w:t xml:space="preserve">Journal of Hydrology</w:t>
      </w:r>
      <w:r>
        <w:t xml:space="preserve">,</w:t>
      </w:r>
      <w:r>
        <w:t xml:space="preserve"> </w:t>
      </w:r>
      <w:r>
        <w:rPr>
          <w:iCs/>
          <w:i/>
        </w:rPr>
        <w:t xml:space="preserve">511</w:t>
      </w:r>
      <w:r>
        <w:t xml:space="preserve">, 92–104.</w:t>
      </w:r>
      <w:r>
        <w:t xml:space="preserve"> </w:t>
      </w:r>
      <w:hyperlink r:id="rId210">
        <w:r>
          <w:rPr>
            <w:rStyle w:val="Hyperlink"/>
          </w:rPr>
          <w:t xml:space="preserve">https://doi.org/10.1016/j.jhydrol.2013.12.050</w:t>
        </w:r>
      </w:hyperlink>
    </w:p>
    <w:bookmarkEnd w:id="211"/>
    <w:bookmarkStart w:id="213" w:name="X3ce31a8f5e08162768843120ddd33afff9a1ba0"/>
    <w:p>
      <w:pPr>
        <w:pStyle w:val="Bibliography"/>
      </w:pPr>
      <w:r>
        <w:t xml:space="preserve">Durand, M. T., Gleason, C. J., Garambois, P. A., Bjerklie, D., Smith, L. C., Roux, H., et al. (2016). An intercomparison of remote sensing river discharge estimation algorithms from measurements of river height, width, and slope.</w:t>
      </w:r>
      <w:r>
        <w:t xml:space="preserve"> </w:t>
      </w:r>
      <w:r>
        <w:rPr>
          <w:iCs/>
          <w:i/>
        </w:rPr>
        <w:t xml:space="preserve">Water Resources Research</w:t>
      </w:r>
      <w:r>
        <w:t xml:space="preserve">,</w:t>
      </w:r>
      <w:r>
        <w:t xml:space="preserve"> </w:t>
      </w:r>
      <w:r>
        <w:rPr>
          <w:iCs/>
          <w:i/>
        </w:rPr>
        <w:t xml:space="preserve">52</w:t>
      </w:r>
      <w:r>
        <w:t xml:space="preserve">(6), 4527–4549.</w:t>
      </w:r>
      <w:r>
        <w:t xml:space="preserve"> </w:t>
      </w:r>
      <w:hyperlink r:id="rId212">
        <w:r>
          <w:rPr>
            <w:rStyle w:val="Hyperlink"/>
          </w:rPr>
          <w:t xml:space="preserve">https://doi.org/10.1002/2015WR018434</w:t>
        </w:r>
      </w:hyperlink>
    </w:p>
    <w:bookmarkEnd w:id="213"/>
    <w:bookmarkStart w:id="215" w:name="X9be29eb630d4c00a21328a957102a710eabca70"/>
    <w:p>
      <w:pPr>
        <w:pStyle w:val="Bibliography"/>
      </w:pPr>
      <w:r>
        <w:t xml:space="preserve">Frasson, R. P. de M., Durand, M. T., Larnier, K., Gleason, C., Andreadis, K. M., Hagemann, M., et al. (2021). Exploring the factors controlling the error characteristics of the</w:t>
      </w:r>
      <w:r>
        <w:t xml:space="preserve"> </w:t>
      </w:r>
      <w:r>
        <w:t xml:space="preserve">Surface Water</w:t>
      </w:r>
      <w:r>
        <w:t xml:space="preserve"> </w:t>
      </w:r>
      <w:r>
        <w:t xml:space="preserve">and</w:t>
      </w:r>
      <w:r>
        <w:t xml:space="preserve"> </w:t>
      </w:r>
      <w:r>
        <w:t xml:space="preserve">Ocean Topography</w:t>
      </w:r>
      <w:r>
        <w:t xml:space="preserve"> </w:t>
      </w:r>
      <w:r>
        <w:t xml:space="preserve">mission discharge estimates.</w:t>
      </w:r>
      <w:r>
        <w:t xml:space="preserve"> </w:t>
      </w:r>
      <w:r>
        <w:rPr>
          <w:iCs/>
          <w:i/>
        </w:rPr>
        <w:t xml:space="preserve">Water Resources Research</w:t>
      </w:r>
      <w:r>
        <w:t xml:space="preserve">,</w:t>
      </w:r>
      <w:r>
        <w:t xml:space="preserve"> </w:t>
      </w:r>
      <w:r>
        <w:rPr>
          <w:iCs/>
          <w:i/>
        </w:rPr>
        <w:t xml:space="preserve">n/a</w:t>
      </w:r>
      <w:r>
        <w:t xml:space="preserve">(n/a), e2020WR028519.</w:t>
      </w:r>
      <w:r>
        <w:t xml:space="preserve"> </w:t>
      </w:r>
      <w:hyperlink r:id="rId214">
        <w:r>
          <w:rPr>
            <w:rStyle w:val="Hyperlink"/>
          </w:rPr>
          <w:t xml:space="preserve">https://doi.org/10.1029/2020WR028519</w:t>
        </w:r>
      </w:hyperlink>
    </w:p>
    <w:bookmarkEnd w:id="215"/>
    <w:bookmarkStart w:id="217" w:name="ref-garamboisInferenceEffectiveRiver2015"/>
    <w:p>
      <w:pPr>
        <w:pStyle w:val="Bibliography"/>
      </w:pPr>
      <w:r>
        <w:t xml:space="preserve">Garambois, P.-A., &amp; Monnier, J. (2015). Inference of effective river properties from remotely sensed observations of water surface.</w:t>
      </w:r>
      <w:r>
        <w:t xml:space="preserve"> </w:t>
      </w:r>
      <w:r>
        <w:rPr>
          <w:iCs/>
          <w:i/>
        </w:rPr>
        <w:t xml:space="preserve">Advances in Water Resources</w:t>
      </w:r>
      <w:r>
        <w:t xml:space="preserve">,</w:t>
      </w:r>
      <w:r>
        <w:t xml:space="preserve"> </w:t>
      </w:r>
      <w:r>
        <w:rPr>
          <w:iCs/>
          <w:i/>
        </w:rPr>
        <w:t xml:space="preserve">79</w:t>
      </w:r>
      <w:r>
        <w:t xml:space="preserve">, 103–120.</w:t>
      </w:r>
      <w:r>
        <w:t xml:space="preserve"> </w:t>
      </w:r>
      <w:hyperlink r:id="rId216">
        <w:r>
          <w:rPr>
            <w:rStyle w:val="Hyperlink"/>
          </w:rPr>
          <w:t xml:space="preserve">https://doi.org/10.1016/j.advwatres.2015.02.007</w:t>
        </w:r>
      </w:hyperlink>
    </w:p>
    <w:bookmarkEnd w:id="217"/>
    <w:bookmarkStart w:id="219" w:name="X1dafd55d3ea50ae83faa050ee84557bcff98061"/>
    <w:p>
      <w:pPr>
        <w:pStyle w:val="Bibliography"/>
      </w:pPr>
      <w:r>
        <w:t xml:space="preserve">Garambois, P.-A., Larnier, K., Monnier, J., Finaud-Guyot, P., Verley, J., Montazem, A.-S., &amp; Calmant, S. (2020). Variational estimation of effective channel and ungauged anabranching river discharge from multi-satellite water heights of different spatial sparsity.</w:t>
      </w:r>
      <w:r>
        <w:t xml:space="preserve"> </w:t>
      </w:r>
      <w:r>
        <w:rPr>
          <w:iCs/>
          <w:i/>
        </w:rPr>
        <w:t xml:space="preserve">Journal of Hydrology</w:t>
      </w:r>
      <w:r>
        <w:t xml:space="preserve">,</w:t>
      </w:r>
      <w:r>
        <w:t xml:space="preserve"> </w:t>
      </w:r>
      <w:r>
        <w:rPr>
          <w:iCs/>
          <w:i/>
        </w:rPr>
        <w:t xml:space="preserve">581</w:t>
      </w:r>
      <w:r>
        <w:t xml:space="preserve">, 124409.</w:t>
      </w:r>
      <w:r>
        <w:t xml:space="preserve"> </w:t>
      </w:r>
      <w:hyperlink r:id="rId218">
        <w:r>
          <w:rPr>
            <w:rStyle w:val="Hyperlink"/>
          </w:rPr>
          <w:t xml:space="preserve">https://doi.org/10.1016/j.jhydrol.2019.124409</w:t>
        </w:r>
      </w:hyperlink>
    </w:p>
    <w:bookmarkEnd w:id="219"/>
    <w:bookmarkStart w:id="221" w:name="ref-gleasonRetrievalRiverDischarge2014a"/>
    <w:p>
      <w:pPr>
        <w:pStyle w:val="Bibliography"/>
      </w:pPr>
      <w:r>
        <w:t xml:space="preserve">Gleason, C. J., Smith, L. C., &amp; Lee, J. (2014). Retrieval of river discharge solely from satellite imagery and at-many-stations hydraulic geometry:</w:t>
      </w:r>
      <w:r>
        <w:t xml:space="preserve"> </w:t>
      </w:r>
      <w:r>
        <w:t xml:space="preserve">Sensitivity</w:t>
      </w:r>
      <w:r>
        <w:t xml:space="preserve"> </w:t>
      </w:r>
      <w:r>
        <w:t xml:space="preserve">to river form and optimization parameters.</w:t>
      </w:r>
      <w:r>
        <w:t xml:space="preserve"> </w:t>
      </w:r>
      <w:r>
        <w:rPr>
          <w:iCs/>
          <w:i/>
        </w:rPr>
        <w:t xml:space="preserve">Water Resources Research</w:t>
      </w:r>
      <w:r>
        <w:t xml:space="preserve">,</w:t>
      </w:r>
      <w:r>
        <w:t xml:space="preserve"> </w:t>
      </w:r>
      <w:r>
        <w:rPr>
          <w:iCs/>
          <w:i/>
        </w:rPr>
        <w:t xml:space="preserve">50</w:t>
      </w:r>
      <w:r>
        <w:t xml:space="preserve">(12), 9604–9619.</w:t>
      </w:r>
      <w:r>
        <w:t xml:space="preserve"> </w:t>
      </w:r>
      <w:hyperlink r:id="rId220">
        <w:r>
          <w:rPr>
            <w:rStyle w:val="Hyperlink"/>
          </w:rPr>
          <w:t xml:space="preserve">https://doi.org/10.1002/2014WR016109</w:t>
        </w:r>
      </w:hyperlink>
    </w:p>
    <w:bookmarkEnd w:id="221"/>
    <w:bookmarkStart w:id="223" w:name="ref-gleasonTrackingRiverFlows2017"/>
    <w:p>
      <w:pPr>
        <w:pStyle w:val="Bibliography"/>
      </w:pPr>
      <w:r>
        <w:t xml:space="preserve">Gleason, C. J., Garambois, P.-A., &amp; Durand, M. T. (2017). Tracking</w:t>
      </w:r>
      <w:r>
        <w:t xml:space="preserve"> </w:t>
      </w:r>
      <w:r>
        <w:t xml:space="preserve">River Flows</w:t>
      </w:r>
      <w:r>
        <w:t xml:space="preserve"> </w:t>
      </w:r>
      <w:r>
        <w:t xml:space="preserve">from</w:t>
      </w:r>
      <w:r>
        <w:t xml:space="preserve"> </w:t>
      </w:r>
      <w:r>
        <w:t xml:space="preserve">Space</w:t>
      </w:r>
      <w:r>
        <w:t xml:space="preserve">.</w:t>
      </w:r>
      <w:r>
        <w:t xml:space="preserve"> </w:t>
      </w:r>
      <w:r>
        <w:rPr>
          <w:iCs/>
          <w:i/>
        </w:rPr>
        <w:t xml:space="preserve">Eos</w:t>
      </w:r>
      <w:r>
        <w:t xml:space="preserve">.</w:t>
      </w:r>
      <w:r>
        <w:t xml:space="preserve"> </w:t>
      </w:r>
      <w:hyperlink r:id="rId222">
        <w:r>
          <w:rPr>
            <w:rStyle w:val="Hyperlink"/>
          </w:rPr>
          <w:t xml:space="preserve">https://doi.org/10.1029/2017EO078085</w:t>
        </w:r>
      </w:hyperlink>
    </w:p>
    <w:bookmarkEnd w:id="223"/>
    <w:bookmarkStart w:id="225" w:name="ref-gruberOceanicSinkAnthropogenic2019"/>
    <w:p>
      <w:pPr>
        <w:pStyle w:val="Bibliography"/>
      </w:pPr>
      <w:r>
        <w:t xml:space="preserve">Gruber, N., Clement, D., Carter, B. R., Feely, R. A., Heuven, S. van, Hoppema, M., et al. (2019). The oceanic sink for anthropogenic</w:t>
      </w:r>
      <w:r>
        <w:t xml:space="preserve"> </w:t>
      </w:r>
      <w:r>
        <w:t xml:space="preserve">CO2</w:t>
      </w:r>
      <w:r>
        <w:t xml:space="preserve"> </w:t>
      </w:r>
      <w:r>
        <w:t xml:space="preserve">from 1994 to 2007.</w:t>
      </w:r>
      <w:r>
        <w:t xml:space="preserve"> </w:t>
      </w:r>
      <w:r>
        <w:rPr>
          <w:iCs/>
          <w:i/>
        </w:rPr>
        <w:t xml:space="preserve">Science</w:t>
      </w:r>
      <w:r>
        <w:t xml:space="preserve">,</w:t>
      </w:r>
      <w:r>
        <w:t xml:space="preserve"> </w:t>
      </w:r>
      <w:r>
        <w:rPr>
          <w:iCs/>
          <w:i/>
        </w:rPr>
        <w:t xml:space="preserve">363</w:t>
      </w:r>
      <w:r>
        <w:t xml:space="preserve">(6432), 1193–1199.</w:t>
      </w:r>
      <w:r>
        <w:t xml:space="preserve"> </w:t>
      </w:r>
      <w:hyperlink r:id="rId224">
        <w:r>
          <w:rPr>
            <w:rStyle w:val="Hyperlink"/>
          </w:rPr>
          <w:t xml:space="preserve">https://doi.org/10.1126/science.aau5153</w:t>
        </w:r>
      </w:hyperlink>
    </w:p>
    <w:bookmarkEnd w:id="225"/>
    <w:bookmarkStart w:id="227" w:name="ref-hagemannBAMBayesianAMHGManning2017"/>
    <w:p>
      <w:pPr>
        <w:pStyle w:val="Bibliography"/>
      </w:pPr>
      <w:r>
        <w:t xml:space="preserve">Hagemann, M. W., Gleason, C. J., &amp; Durand, M. T. (2017).</w:t>
      </w:r>
      <w:r>
        <w:t xml:space="preserve"> </w:t>
      </w:r>
      <w:r>
        <w:t xml:space="preserve">BAM</w:t>
      </w:r>
      <w:r>
        <w:t xml:space="preserve">:</w:t>
      </w:r>
      <w:r>
        <w:t xml:space="preserve"> </w:t>
      </w:r>
      <w:r>
        <w:t xml:space="preserve">Bayesian AMHG-Manning Inference</w:t>
      </w:r>
      <w:r>
        <w:t xml:space="preserve"> </w:t>
      </w:r>
      <w:r>
        <w:t xml:space="preserve">of</w:t>
      </w:r>
      <w:r>
        <w:t xml:space="preserve"> </w:t>
      </w:r>
      <w:r>
        <w:t xml:space="preserve">Discharge Using Remotely Sensed Stream Width</w:t>
      </w:r>
      <w:r>
        <w:t xml:space="preserve">,</w:t>
      </w:r>
      <w:r>
        <w:t xml:space="preserve"> </w:t>
      </w:r>
      <w:r>
        <w:t xml:space="preserve">Slope</w:t>
      </w:r>
      <w:r>
        <w:t xml:space="preserve">, and</w:t>
      </w:r>
      <w:r>
        <w:t xml:space="preserve"> </w:t>
      </w:r>
      <w:r>
        <w:t xml:space="preserve">Height</w:t>
      </w:r>
      <w:r>
        <w:t xml:space="preserve">.</w:t>
      </w:r>
      <w:r>
        <w:t xml:space="preserve"> </w:t>
      </w:r>
      <w:r>
        <w:rPr>
          <w:iCs/>
          <w:i/>
        </w:rPr>
        <w:t xml:space="preserve">Water Resources Research</w:t>
      </w:r>
      <w:r>
        <w:t xml:space="preserve">,</w:t>
      </w:r>
      <w:r>
        <w:t xml:space="preserve"> </w:t>
      </w:r>
      <w:r>
        <w:rPr>
          <w:iCs/>
          <w:i/>
        </w:rPr>
        <w:t xml:space="preserve">53</w:t>
      </w:r>
      <w:r>
        <w:t xml:space="preserve">(11), 9692–9707.</w:t>
      </w:r>
      <w:r>
        <w:t xml:space="preserve"> </w:t>
      </w:r>
      <w:hyperlink r:id="rId226">
        <w:r>
          <w:rPr>
            <w:rStyle w:val="Hyperlink"/>
          </w:rPr>
          <w:t xml:space="preserve">https://doi.org/10.1002/2017WR021626</w:t>
        </w:r>
      </w:hyperlink>
    </w:p>
    <w:bookmarkEnd w:id="227"/>
    <w:bookmarkStart w:id="229" w:name="ref-hallGasExchangeStreams2020"/>
    <w:p>
      <w:pPr>
        <w:pStyle w:val="Bibliography"/>
      </w:pPr>
      <w:r>
        <w:t xml:space="preserve">Hall, R. O., &amp; Ulseth, A. J. (2020). Gas exchange in streams and rivers.</w:t>
      </w:r>
      <w:r>
        <w:t xml:space="preserve"> </w:t>
      </w:r>
      <w:r>
        <w:rPr>
          <w:iCs/>
          <w:i/>
        </w:rPr>
        <w:t xml:space="preserve">WIREs Water</w:t>
      </w:r>
      <w:r>
        <w:t xml:space="preserve">,</w:t>
      </w:r>
      <w:r>
        <w:t xml:space="preserve"> </w:t>
      </w:r>
      <w:r>
        <w:rPr>
          <w:iCs/>
          <w:i/>
        </w:rPr>
        <w:t xml:space="preserve">7</w:t>
      </w:r>
      <w:r>
        <w:t xml:space="preserve">(1), e1391.</w:t>
      </w:r>
      <w:r>
        <w:t xml:space="preserve"> </w:t>
      </w:r>
      <w:hyperlink r:id="rId228">
        <w:r>
          <w:rPr>
            <w:rStyle w:val="Hyperlink"/>
          </w:rPr>
          <w:t xml:space="preserve">https://doi.org/10.1002/wat2.1391</w:t>
        </w:r>
      </w:hyperlink>
    </w:p>
    <w:bookmarkEnd w:id="229"/>
    <w:bookmarkStart w:id="231" w:name="ref-hallAirWaterOxygen2012"/>
    <w:p>
      <w:pPr>
        <w:pStyle w:val="Bibliography"/>
      </w:pPr>
      <w:r>
        <w:t xml:space="preserve">Hall, R. O., Kennedy, T. A., &amp; Rosi-Marshall, E. J. (2012). Air</w:t>
      </w:r>
      <w:r>
        <w:t xml:space="preserve">water oxygen exchange in a large whitewater river.</w:t>
      </w:r>
      <w:r>
        <w:t xml:space="preserve"> </w:t>
      </w:r>
      <w:r>
        <w:rPr>
          <w:iCs/>
          <w:i/>
        </w:rPr>
        <w:t xml:space="preserve">Limnology and Oceanography: Fluids and Environments</w:t>
      </w:r>
      <w:r>
        <w:t xml:space="preserve">,</w:t>
      </w:r>
      <w:r>
        <w:t xml:space="preserve"> </w:t>
      </w:r>
      <w:r>
        <w:rPr>
          <w:iCs/>
          <w:i/>
        </w:rPr>
        <w:t xml:space="preserve">2</w:t>
      </w:r>
      <w:r>
        <w:t xml:space="preserve">(1), 1–11.</w:t>
      </w:r>
      <w:r>
        <w:t xml:space="preserve"> </w:t>
      </w:r>
      <w:hyperlink r:id="rId230">
        <w:r>
          <w:rPr>
            <w:rStyle w:val="Hyperlink"/>
          </w:rPr>
          <w:t xml:space="preserve">https://doi.org/10.1215/21573689-1572535</w:t>
        </w:r>
      </w:hyperlink>
    </w:p>
    <w:bookmarkEnd w:id="231"/>
    <w:bookmarkStart w:id="233" w:name="ref-harlanDischargeEstimationDense2021"/>
    <w:p>
      <w:pPr>
        <w:pStyle w:val="Bibliography"/>
      </w:pPr>
      <w:r>
        <w:t xml:space="preserve">Harlan, M. E., Gleason, C. J., Altenau, E. H., Butman, D., Carter, T., Chu, V. W., et al. (2021). Discharge</w:t>
      </w:r>
      <w:r>
        <w:t xml:space="preserve"> </w:t>
      </w:r>
      <w:r>
        <w:t xml:space="preserve">Estimation</w:t>
      </w:r>
      <w:r>
        <w:t xml:space="preserve"> </w:t>
      </w:r>
      <w:r>
        <w:t xml:space="preserve">from</w:t>
      </w:r>
      <w:r>
        <w:t xml:space="preserve"> </w:t>
      </w:r>
      <w:r>
        <w:t xml:space="preserve">Dense Arrays</w:t>
      </w:r>
      <w:r>
        <w:t xml:space="preserve"> </w:t>
      </w:r>
      <w:r>
        <w:t xml:space="preserve">of</w:t>
      </w:r>
      <w:r>
        <w:t xml:space="preserve"> </w:t>
      </w:r>
      <w:r>
        <w:t xml:space="preserve">Pressure Transducers</w:t>
      </w:r>
      <w:r>
        <w:t xml:space="preserve">.</w:t>
      </w:r>
      <w:r>
        <w:t xml:space="preserve"> </w:t>
      </w:r>
      <w:r>
        <w:rPr>
          <w:iCs/>
          <w:i/>
        </w:rPr>
        <w:t xml:space="preserve">Water Resources Research</w:t>
      </w:r>
      <w:r>
        <w:t xml:space="preserve">,</w:t>
      </w:r>
      <w:r>
        <w:t xml:space="preserve"> </w:t>
      </w:r>
      <w:r>
        <w:rPr>
          <w:iCs/>
          <w:i/>
        </w:rPr>
        <w:t xml:space="preserve">n/a</w:t>
      </w:r>
      <w:r>
        <w:t xml:space="preserve">(n/a), e2020WR028714.</w:t>
      </w:r>
      <w:r>
        <w:t xml:space="preserve"> </w:t>
      </w:r>
      <w:hyperlink r:id="rId232">
        <w:r>
          <w:rPr>
            <w:rStyle w:val="Hyperlink"/>
          </w:rPr>
          <w:t xml:space="preserve">https://doi.org/10.1029/2020WR028714</w:t>
        </w:r>
      </w:hyperlink>
    </w:p>
    <w:bookmarkEnd w:id="233"/>
    <w:bookmarkStart w:id="235" w:name="ref-horgbyUnexpectedLargeEvasion2019"/>
    <w:p>
      <w:pPr>
        <w:pStyle w:val="Bibliography"/>
      </w:pPr>
      <w:r>
        <w:t xml:space="preserve">Horgby, Å., Segatto, P. L., Bertuzzo, E., Lauerwald, R., Lehner, B., Ulseth, A. J., et al. (2019). Unexpected large evasion fluxes of carbon dioxide from turbulent streams draining the world’s mountains.</w:t>
      </w:r>
      <w:r>
        <w:t xml:space="preserve"> </w:t>
      </w:r>
      <w:r>
        <w:rPr>
          <w:iCs/>
          <w:i/>
        </w:rPr>
        <w:t xml:space="preserve">Nature Communications</w:t>
      </w:r>
      <w:r>
        <w:t xml:space="preserve">,</w:t>
      </w:r>
      <w:r>
        <w:t xml:space="preserve"> </w:t>
      </w:r>
      <w:r>
        <w:rPr>
          <w:iCs/>
          <w:i/>
        </w:rPr>
        <w:t xml:space="preserve">10</w:t>
      </w:r>
      <w:r>
        <w:t xml:space="preserve">(1).</w:t>
      </w:r>
      <w:r>
        <w:t xml:space="preserve"> </w:t>
      </w:r>
      <w:hyperlink r:id="rId234">
        <w:r>
          <w:rPr>
            <w:rStyle w:val="Hyperlink"/>
          </w:rPr>
          <w:t xml:space="preserve">https://doi.org/10.1038/s41467-019-12905-z</w:t>
        </w:r>
      </w:hyperlink>
    </w:p>
    <w:bookmarkEnd w:id="235"/>
    <w:bookmarkStart w:id="237" w:name="ref-ishitsukaCombiningOpticalRemote2020"/>
    <w:p>
      <w:pPr>
        <w:pStyle w:val="Bibliography"/>
      </w:pPr>
      <w:r>
        <w:t xml:space="preserve">Ishitsuka, Y., Gleason, C. J., Hagemann, M. W., Beighley, E., Allen, G. H., Feng, D., et al. (2020). Combining optical remote sensing,</w:t>
      </w:r>
      <w:r>
        <w:t xml:space="preserve"> </w:t>
      </w:r>
      <w:r>
        <w:t xml:space="preserve">McFLI</w:t>
      </w:r>
      <w:r>
        <w:t xml:space="preserve"> </w:t>
      </w:r>
      <w:r>
        <w:t xml:space="preserve">discharge estimation, global hydrologic modelling, and data assimilation to improve daily discharge estimates across an entire large watershed.</w:t>
      </w:r>
      <w:r>
        <w:t xml:space="preserve"> </w:t>
      </w:r>
      <w:r>
        <w:rPr>
          <w:iCs/>
          <w:i/>
        </w:rPr>
        <w:t xml:space="preserve">Water Resources Research</w:t>
      </w:r>
      <w:r>
        <w:t xml:space="preserve">,</w:t>
      </w:r>
      <w:r>
        <w:t xml:space="preserve"> </w:t>
      </w:r>
      <w:r>
        <w:rPr>
          <w:iCs/>
          <w:i/>
        </w:rPr>
        <w:t xml:space="preserve">n/a</w:t>
      </w:r>
      <w:r>
        <w:t xml:space="preserve">(n/a).</w:t>
      </w:r>
      <w:r>
        <w:t xml:space="preserve"> </w:t>
      </w:r>
      <w:hyperlink r:id="rId236">
        <w:r>
          <w:rPr>
            <w:rStyle w:val="Hyperlink"/>
          </w:rPr>
          <w:t xml:space="preserve">https://doi.org/10.1029/2020WR027794</w:t>
        </w:r>
      </w:hyperlink>
    </w:p>
    <w:bookmarkEnd w:id="237"/>
    <w:bookmarkStart w:id="239" w:name="ref-katulStructureFunctionModel2018"/>
    <w:p>
      <w:pPr>
        <w:pStyle w:val="Bibliography"/>
      </w:pPr>
      <w:r>
        <w:t xml:space="preserve">Katul, G., Mammarella, I., Grönholm, T., &amp; Vesala, T. (2018). A</w:t>
      </w:r>
      <w:r>
        <w:t xml:space="preserve"> </w:t>
      </w:r>
      <w:r>
        <w:t xml:space="preserve">Structure Function Model Recovers</w:t>
      </w:r>
      <w:r>
        <w:t xml:space="preserve"> </w:t>
      </w:r>
      <w:r>
        <w:t xml:space="preserve">the</w:t>
      </w:r>
      <w:r>
        <w:t xml:space="preserve"> </w:t>
      </w:r>
      <w:r>
        <w:t xml:space="preserve">Many Formulations</w:t>
      </w:r>
      <w:r>
        <w:t xml:space="preserve"> </w:t>
      </w:r>
      <w:r>
        <w:t xml:space="preserve">for</w:t>
      </w:r>
      <w:r>
        <w:t xml:space="preserve"> </w:t>
      </w:r>
      <w:r>
        <w:t xml:space="preserve">Air-Water Gas Transfer Velocity</w:t>
      </w:r>
      <w:r>
        <w:t xml:space="preserve">.</w:t>
      </w:r>
      <w:r>
        <w:t xml:space="preserve"> </w:t>
      </w:r>
      <w:r>
        <w:rPr>
          <w:iCs/>
          <w:i/>
        </w:rPr>
        <w:t xml:space="preserve">Water Resources Research</w:t>
      </w:r>
      <w:r>
        <w:t xml:space="preserve">,</w:t>
      </w:r>
      <w:r>
        <w:t xml:space="preserve"> </w:t>
      </w:r>
      <w:r>
        <w:rPr>
          <w:iCs/>
          <w:i/>
        </w:rPr>
        <w:t xml:space="preserve">54</w:t>
      </w:r>
      <w:r>
        <w:t xml:space="preserve">(9), 5905–5920.</w:t>
      </w:r>
      <w:r>
        <w:t xml:space="preserve"> </w:t>
      </w:r>
      <w:hyperlink r:id="rId238">
        <w:r>
          <w:rPr>
            <w:rStyle w:val="Hyperlink"/>
          </w:rPr>
          <w:t xml:space="preserve">https://doi.org/10.1029/2018WR022731</w:t>
        </w:r>
      </w:hyperlink>
    </w:p>
    <w:bookmarkEnd w:id="239"/>
    <w:bookmarkStart w:id="241" w:name="ref-knobenTechnicalNoteInherent2019"/>
    <w:p>
      <w:pPr>
        <w:pStyle w:val="Bibliography"/>
      </w:pPr>
      <w:r>
        <w:t xml:space="preserve">Knoben, W. J. M., Freer, J. E., &amp; Woods, R. A. (2019). Technical note:</w:t>
      </w:r>
      <w:r>
        <w:t xml:space="preserve"> </w:t>
      </w:r>
      <w:r>
        <w:t xml:space="preserve">Inherent</w:t>
      </w:r>
      <w:r>
        <w:t xml:space="preserve"> </w:t>
      </w:r>
      <w:r>
        <w:t xml:space="preserve">benchmark or not?</w:t>
      </w:r>
      <w:r>
        <w:t xml:space="preserve"> </w:t>
      </w:r>
      <w:r>
        <w:t xml:space="preserve">Comparing Nash</w:t>
      </w:r>
      <w:r>
        <w:t xml:space="preserve"> </w:t>
      </w:r>
      <w:r>
        <w:t xml:space="preserve">and</w:t>
      </w:r>
      <w:r>
        <w:t xml:space="preserve"> </w:t>
      </w:r>
      <w:r>
        <w:t xml:space="preserve">Kling</w:t>
      </w:r>
      <w:r>
        <w:t xml:space="preserve"> </w:t>
      </w:r>
      <w:r>
        <w:t xml:space="preserve">efficiency scores.</w:t>
      </w:r>
      <w:r>
        <w:t xml:space="preserve"> </w:t>
      </w:r>
      <w:r>
        <w:rPr>
          <w:iCs/>
          <w:i/>
        </w:rPr>
        <w:t xml:space="preserve">Hydrology and Earth System Sciences</w:t>
      </w:r>
      <w:r>
        <w:t xml:space="preserve">,</w:t>
      </w:r>
      <w:r>
        <w:t xml:space="preserve"> </w:t>
      </w:r>
      <w:r>
        <w:rPr>
          <w:iCs/>
          <w:i/>
        </w:rPr>
        <w:t xml:space="preserve">23</w:t>
      </w:r>
      <w:r>
        <w:t xml:space="preserve">(10), 4323–4331.</w:t>
      </w:r>
      <w:r>
        <w:t xml:space="preserve"> </w:t>
      </w:r>
      <w:hyperlink r:id="rId240">
        <w:r>
          <w:rPr>
            <w:rStyle w:val="Hyperlink"/>
          </w:rPr>
          <w:t xml:space="preserve">https://doi.org/10.5194/hess-23-4323-2019</w:t>
        </w:r>
      </w:hyperlink>
    </w:p>
    <w:bookmarkEnd w:id="241"/>
    <w:bookmarkStart w:id="242" w:name="ref-lamontEddyCellModel1970"/>
    <w:p>
      <w:pPr>
        <w:pStyle w:val="Bibliography"/>
      </w:pPr>
      <w:r>
        <w:t xml:space="preserve">Lamont, J. C., &amp; Scott, D. S. (1970). An</w:t>
      </w:r>
      <w:r>
        <w:t xml:space="preserve"> </w:t>
      </w:r>
      <w:r>
        <w:t xml:space="preserve">Eddy Cell Model</w:t>
      </w:r>
      <w:r>
        <w:t xml:space="preserve"> </w:t>
      </w:r>
      <w:r>
        <w:t xml:space="preserve">of</w:t>
      </w:r>
      <w:r>
        <w:t xml:space="preserve"> </w:t>
      </w:r>
      <w:r>
        <w:t xml:space="preserve">Mass Transfer</w:t>
      </w:r>
      <w:r>
        <w:t xml:space="preserve"> </w:t>
      </w:r>
      <w:r>
        <w:t xml:space="preserve">into the</w:t>
      </w:r>
      <w:r>
        <w:t xml:space="preserve"> </w:t>
      </w:r>
      <w:r>
        <w:t xml:space="preserve">Surface</w:t>
      </w:r>
      <w:r>
        <w:t xml:space="preserve"> </w:t>
      </w:r>
      <w:r>
        <w:t xml:space="preserve">of a</w:t>
      </w:r>
      <w:r>
        <w:t xml:space="preserve"> </w:t>
      </w:r>
      <w:r>
        <w:t xml:space="preserve">Turbulent Liquid</w:t>
      </w:r>
      <w:r>
        <w:t xml:space="preserve">.</w:t>
      </w:r>
      <w:r>
        <w:t xml:space="preserve"> </w:t>
      </w:r>
      <w:r>
        <w:rPr>
          <w:iCs/>
          <w:i/>
        </w:rPr>
        <w:t xml:space="preserve">AIChE Journal</w:t>
      </w:r>
      <w:r>
        <w:t xml:space="preserve">,</w:t>
      </w:r>
      <w:r>
        <w:t xml:space="preserve"> </w:t>
      </w:r>
      <w:r>
        <w:rPr>
          <w:iCs/>
          <w:i/>
        </w:rPr>
        <w:t xml:space="preserve">16</w:t>
      </w:r>
      <w:r>
        <w:t xml:space="preserve">(4), 513–519.</w:t>
      </w:r>
    </w:p>
    <w:bookmarkEnd w:id="242"/>
    <w:bookmarkStart w:id="244" w:name="ref-larnierRiverDischargeBathymetry2020a"/>
    <w:p>
      <w:pPr>
        <w:pStyle w:val="Bibliography"/>
      </w:pPr>
      <w:r>
        <w:t xml:space="preserve">Larnier, K., Monnier, J., Garambois, P.-A., &amp; Verley, J. (2020). River discharge and bathymetry estimation from</w:t>
      </w:r>
      <w:r>
        <w:t xml:space="preserve"> </w:t>
      </w:r>
      <w:r>
        <w:t xml:space="preserve">SWOT</w:t>
      </w:r>
      <w:r>
        <w:t xml:space="preserve"> </w:t>
      </w:r>
      <w:r>
        <w:t xml:space="preserve">altimetry measurements.</w:t>
      </w:r>
      <w:r>
        <w:t xml:space="preserve"> </w:t>
      </w:r>
      <w:r>
        <w:rPr>
          <w:iCs/>
          <w:i/>
        </w:rPr>
        <w:t xml:space="preserve">Inverse Problems in Science and Engineering</w:t>
      </w:r>
      <w:r>
        <w:t xml:space="preserve">,</w:t>
      </w:r>
      <w:r>
        <w:t xml:space="preserve"> </w:t>
      </w:r>
      <w:r>
        <w:rPr>
          <w:iCs/>
          <w:i/>
        </w:rPr>
        <w:t xml:space="preserve">0</w:t>
      </w:r>
      <w:r>
        <w:t xml:space="preserve">(0), 1–31.</w:t>
      </w:r>
      <w:r>
        <w:t xml:space="preserve"> </w:t>
      </w:r>
      <w:hyperlink r:id="rId243">
        <w:r>
          <w:rPr>
            <w:rStyle w:val="Hyperlink"/>
          </w:rPr>
          <w:t xml:space="preserve">https://doi.org/10.1080/17415977.2020.1803858</w:t>
        </w:r>
      </w:hyperlink>
    </w:p>
    <w:bookmarkEnd w:id="244"/>
    <w:bookmarkStart w:id="246" w:name="ref-lauerwaldSpatialPatternsCO22015"/>
    <w:p>
      <w:pPr>
        <w:pStyle w:val="Bibliography"/>
      </w:pPr>
      <w:r>
        <w:t xml:space="preserve">Lauerwald, R., Laruelle, G. G., Hartmann, J., Ciais, P., &amp; Regnier, P. A. G. (2015). Spatial patterns in</w:t>
      </w:r>
      <w:r>
        <w:t xml:space="preserve"> </w:t>
      </w:r>
      <w:r>
        <w:t xml:space="preserve">CO2</w:t>
      </w:r>
      <w:r>
        <w:t xml:space="preserve"> </w:t>
      </w:r>
      <w:r>
        <w:t xml:space="preserve">evasion from the global river network.</w:t>
      </w:r>
      <w:r>
        <w:t xml:space="preserve"> </w:t>
      </w:r>
      <w:r>
        <w:rPr>
          <w:iCs/>
          <w:i/>
        </w:rPr>
        <w:t xml:space="preserve">Global Biogeochemical Cycles</w:t>
      </w:r>
      <w:r>
        <w:t xml:space="preserve">,</w:t>
      </w:r>
      <w:r>
        <w:t xml:space="preserve"> </w:t>
      </w:r>
      <w:r>
        <w:rPr>
          <w:iCs/>
          <w:i/>
        </w:rPr>
        <w:t xml:space="preserve">29</w:t>
      </w:r>
      <w:r>
        <w:t xml:space="preserve">(5), 534–554.</w:t>
      </w:r>
      <w:r>
        <w:t xml:space="preserve"> </w:t>
      </w:r>
      <w:hyperlink r:id="rId245">
        <w:r>
          <w:rPr>
            <w:rStyle w:val="Hyperlink"/>
          </w:rPr>
          <w:t xml:space="preserve">https://doi.org/10.1002/2014GB004941</w:t>
        </w:r>
      </w:hyperlink>
    </w:p>
    <w:bookmarkEnd w:id="246"/>
    <w:bookmarkStart w:id="247" w:name="ref-leopoldHydraulicGeometryStream1953"/>
    <w:p>
      <w:pPr>
        <w:pStyle w:val="Bibliography"/>
      </w:pPr>
      <w:r>
        <w:t xml:space="preserve">Leopold, L. B., &amp; Maddock, T. (1953).</w:t>
      </w:r>
      <w:r>
        <w:t xml:space="preserve"> </w:t>
      </w:r>
      <w:r>
        <w:rPr>
          <w:iCs/>
          <w:i/>
        </w:rPr>
        <w:t xml:space="preserve">The</w:t>
      </w:r>
      <w:r>
        <w:rPr>
          <w:iCs/>
          <w:i/>
        </w:rPr>
        <w:t xml:space="preserve"> </w:t>
      </w:r>
      <w:r>
        <w:rPr>
          <w:iCs/>
          <w:i/>
        </w:rPr>
        <w:t xml:space="preserve">Hydraulic Geometry</w:t>
      </w:r>
      <w:r>
        <w:rPr>
          <w:iCs/>
          <w:i/>
        </w:rPr>
        <w:t xml:space="preserve"> </w:t>
      </w:r>
      <w:r>
        <w:rPr>
          <w:iCs/>
          <w:i/>
        </w:rPr>
        <w:t xml:space="preserve">of</w:t>
      </w:r>
      <w:r>
        <w:rPr>
          <w:iCs/>
          <w:i/>
        </w:rPr>
        <w:t xml:space="preserve"> </w:t>
      </w:r>
      <w:r>
        <w:rPr>
          <w:iCs/>
          <w:i/>
        </w:rPr>
        <w:t xml:space="preserve">Stream Channels</w:t>
      </w:r>
      <w:r>
        <w:rPr>
          <w:iCs/>
          <w:i/>
        </w:rPr>
        <w:t xml:space="preserve"> </w:t>
      </w:r>
      <w:r>
        <w:rPr>
          <w:iCs/>
          <w:i/>
        </w:rPr>
        <w:t xml:space="preserve">and</w:t>
      </w:r>
      <w:r>
        <w:rPr>
          <w:iCs/>
          <w:i/>
        </w:rPr>
        <w:t xml:space="preserve"> </w:t>
      </w:r>
      <w:r>
        <w:rPr>
          <w:iCs/>
          <w:i/>
        </w:rPr>
        <w:t xml:space="preserve">Some Physiographic Implications</w:t>
      </w:r>
      <w:r>
        <w:t xml:space="preserve">.</w:t>
      </w:r>
      <w:r>
        <w:t xml:space="preserve"> </w:t>
      </w:r>
      <w:r>
        <w:t xml:space="preserve">U.S. Government Printing Office</w:t>
      </w:r>
      <w:r>
        <w:t xml:space="preserve">.</w:t>
      </w:r>
    </w:p>
    <w:bookmarkEnd w:id="247"/>
    <w:bookmarkStart w:id="249" w:name="ref-liuHydrologicControlsPCO22018a"/>
    <w:p>
      <w:pPr>
        <w:pStyle w:val="Bibliography"/>
      </w:pPr>
      <w:r>
        <w:t xml:space="preserve">Liu, S., &amp; Raymond, P. A. (2018). Hydrologic controls on</w:t>
      </w:r>
      <w:r>
        <w:t xml:space="preserve"> </w:t>
      </w:r>
      <w:r>
        <w:t xml:space="preserve">pCO2</w:t>
      </w:r>
      <w:r>
        <w:t xml:space="preserve"> </w:t>
      </w:r>
      <w:r>
        <w:t xml:space="preserve">and</w:t>
      </w:r>
      <w:r>
        <w:t xml:space="preserve"> </w:t>
      </w:r>
      <w:r>
        <w:t xml:space="preserve">CO2</w:t>
      </w:r>
      <w:r>
        <w:t xml:space="preserve"> </w:t>
      </w:r>
      <w:r>
        <w:t xml:space="preserve">efflux in</w:t>
      </w:r>
      <w:r>
        <w:t xml:space="preserve"> </w:t>
      </w:r>
      <w:r>
        <w:t xml:space="preserve">US</w:t>
      </w:r>
      <w:r>
        <w:t xml:space="preserve"> </w:t>
      </w:r>
      <w:r>
        <w:t xml:space="preserve">streams and rivers.</w:t>
      </w:r>
      <w:r>
        <w:t xml:space="preserve"> </w:t>
      </w:r>
      <w:r>
        <w:rPr>
          <w:iCs/>
          <w:i/>
        </w:rPr>
        <w:t xml:space="preserve">Limnology and Oceanography Letters</w:t>
      </w:r>
      <w:r>
        <w:t xml:space="preserve">,</w:t>
      </w:r>
      <w:r>
        <w:t xml:space="preserve"> </w:t>
      </w:r>
      <w:r>
        <w:rPr>
          <w:iCs/>
          <w:i/>
        </w:rPr>
        <w:t xml:space="preserve">3</w:t>
      </w:r>
      <w:r>
        <w:t xml:space="preserve">(6), 428–435.</w:t>
      </w:r>
      <w:r>
        <w:t xml:space="preserve"> </w:t>
      </w:r>
      <w:hyperlink r:id="rId248">
        <w:r>
          <w:rPr>
            <w:rStyle w:val="Hyperlink"/>
          </w:rPr>
          <w:t xml:space="preserve">https://doi.org/10.1002/lol2.10095</w:t>
        </w:r>
      </w:hyperlink>
    </w:p>
    <w:bookmarkEnd w:id="249"/>
    <w:bookmarkStart w:id="251" w:name="ref-lorkeUnifiedScalingRelation2006"/>
    <w:p>
      <w:pPr>
        <w:pStyle w:val="Bibliography"/>
      </w:pPr>
      <w:r>
        <w:t xml:space="preserve">Lorke, A., &amp; Peeters, F. (2006). Toward a</w:t>
      </w:r>
      <w:r>
        <w:t xml:space="preserve"> </w:t>
      </w:r>
      <w:r>
        <w:t xml:space="preserve">Unified Scaling Relation</w:t>
      </w:r>
      <w:r>
        <w:t xml:space="preserve"> </w:t>
      </w:r>
      <w:r>
        <w:t xml:space="preserve">for</w:t>
      </w:r>
      <w:r>
        <w:t xml:space="preserve"> </w:t>
      </w:r>
      <w:r>
        <w:t xml:space="preserve">Interfacial Fluxes</w:t>
      </w:r>
      <w:r>
        <w:t xml:space="preserve">.</w:t>
      </w:r>
      <w:r>
        <w:t xml:space="preserve"> </w:t>
      </w:r>
      <w:r>
        <w:rPr>
          <w:iCs/>
          <w:i/>
        </w:rPr>
        <w:t xml:space="preserve">Journal of Physical Oceanography</w:t>
      </w:r>
      <w:r>
        <w:t xml:space="preserve">,</w:t>
      </w:r>
      <w:r>
        <w:t xml:space="preserve"> </w:t>
      </w:r>
      <w:r>
        <w:rPr>
          <w:iCs/>
          <w:i/>
        </w:rPr>
        <w:t xml:space="preserve">36</w:t>
      </w:r>
      <w:r>
        <w:t xml:space="preserve">(5), 955–961.</w:t>
      </w:r>
      <w:r>
        <w:t xml:space="preserve"> </w:t>
      </w:r>
      <w:hyperlink r:id="rId250">
        <w:r>
          <w:rPr>
            <w:rStyle w:val="Hyperlink"/>
          </w:rPr>
          <w:t xml:space="preserve">https://doi.org/10.1175/JPO2903.1</w:t>
        </w:r>
      </w:hyperlink>
    </w:p>
    <w:bookmarkEnd w:id="251"/>
    <w:bookmarkStart w:id="253" w:name="ref-moogAirWaterGasTransfer1999"/>
    <w:p>
      <w:pPr>
        <w:pStyle w:val="Bibliography"/>
      </w:pPr>
      <w:r>
        <w:t xml:space="preserve">Moog, D. B., &amp; Jirka, G. H. (1999a). Air-</w:t>
      </w:r>
      <w:r>
        <w:t xml:space="preserve">Water Gas Transfer</w:t>
      </w:r>
      <w:r>
        <w:t xml:space="preserve"> </w:t>
      </w:r>
      <w:r>
        <w:t xml:space="preserve">in</w:t>
      </w:r>
      <w:r>
        <w:t xml:space="preserve"> </w:t>
      </w:r>
      <w:r>
        <w:t xml:space="preserve">Uniform Channel Flow</w:t>
      </w:r>
      <w:r>
        <w:t xml:space="preserve">.</w:t>
      </w:r>
      <w:r>
        <w:t xml:space="preserve"> </w:t>
      </w:r>
      <w:r>
        <w:rPr>
          <w:iCs/>
          <w:i/>
        </w:rPr>
        <w:t xml:space="preserve">Journal of Hydraulic Engineering</w:t>
      </w:r>
      <w:r>
        <w:t xml:space="preserve">,</w:t>
      </w:r>
      <w:r>
        <w:t xml:space="preserve"> </w:t>
      </w:r>
      <w:r>
        <w:rPr>
          <w:iCs/>
          <w:i/>
        </w:rPr>
        <w:t xml:space="preserve">125</w:t>
      </w:r>
      <w:r>
        <w:t xml:space="preserve">(1), 3–10.</w:t>
      </w:r>
      <w:r>
        <w:t xml:space="preserve"> </w:t>
      </w:r>
      <w:hyperlink r:id="rId252">
        <w:r>
          <w:rPr>
            <w:rStyle w:val="Hyperlink"/>
          </w:rPr>
          <w:t xml:space="preserve">https://doi.org/10.1061/(ASCE)0733-9429(1999)125:1(3)</w:t>
        </w:r>
      </w:hyperlink>
    </w:p>
    <w:bookmarkEnd w:id="253"/>
    <w:bookmarkStart w:id="254" w:name="ref-moogStreamReaerationNonuniform1999"/>
    <w:p>
      <w:pPr>
        <w:pStyle w:val="Bibliography"/>
      </w:pPr>
      <w:r>
        <w:t xml:space="preserve">Moog, D. B., &amp; Jirka, G. H. (1999b). Stream</w:t>
      </w:r>
      <w:r>
        <w:t xml:space="preserve"> </w:t>
      </w:r>
      <w:r>
        <w:t xml:space="preserve">Reaeration</w:t>
      </w:r>
      <w:r>
        <w:t xml:space="preserve"> </w:t>
      </w:r>
      <w:r>
        <w:t xml:space="preserve">in</w:t>
      </w:r>
      <w:r>
        <w:t xml:space="preserve"> </w:t>
      </w:r>
      <w:r>
        <w:t xml:space="preserve">Nonuniform Flow</w:t>
      </w:r>
      <w:r>
        <w:t xml:space="preserve">:</w:t>
      </w:r>
      <w:r>
        <w:t xml:space="preserve"> </w:t>
      </w:r>
      <w:r>
        <w:t xml:space="preserve">Macroroughness Enhancement</w:t>
      </w:r>
      <w:r>
        <w:t xml:space="preserve">.</w:t>
      </w:r>
      <w:r>
        <w:t xml:space="preserve"> </w:t>
      </w:r>
      <w:r>
        <w:rPr>
          <w:iCs/>
          <w:i/>
        </w:rPr>
        <w:t xml:space="preserve">Journal of Hydraulic Engineering</w:t>
      </w:r>
      <w:r>
        <w:t xml:space="preserve">,</w:t>
      </w:r>
      <w:r>
        <w:t xml:space="preserve"> </w:t>
      </w:r>
      <w:r>
        <w:rPr>
          <w:iCs/>
          <w:i/>
        </w:rPr>
        <w:t xml:space="preserve">125</w:t>
      </w:r>
      <w:r>
        <w:t xml:space="preserve">(1), 6.</w:t>
      </w:r>
    </w:p>
    <w:bookmarkEnd w:id="254"/>
    <w:bookmarkStart w:id="255" w:name="ref-nezuTurbulenceOpenChannel1993"/>
    <w:p>
      <w:pPr>
        <w:pStyle w:val="Bibliography"/>
      </w:pPr>
      <w:r>
        <w:t xml:space="preserve">Nezu, I., &amp; Nakagawa, H. (1993).</w:t>
      </w:r>
      <w:r>
        <w:t xml:space="preserve"> </w:t>
      </w:r>
      <w:r>
        <w:rPr>
          <w:iCs/>
          <w:i/>
        </w:rPr>
        <w:t xml:space="preserve">Turbulence in</w:t>
      </w:r>
      <w:r>
        <w:rPr>
          <w:iCs/>
          <w:i/>
        </w:rPr>
        <w:t xml:space="preserve"> </w:t>
      </w:r>
      <w:r>
        <w:rPr>
          <w:iCs/>
          <w:i/>
        </w:rPr>
        <w:t xml:space="preserve">Open Channel Flows</w:t>
      </w:r>
      <w:r>
        <w:t xml:space="preserve">.</w:t>
      </w:r>
      <w:r>
        <w:t xml:space="preserve"> </w:t>
      </w:r>
      <w:r>
        <w:t xml:space="preserve">A.A. Balkema</w:t>
      </w:r>
      <w:r>
        <w:t xml:space="preserve">.</w:t>
      </w:r>
    </w:p>
    <w:bookmarkEnd w:id="255"/>
    <w:bookmarkStart w:id="257" w:name="Xf0d7134c4429b54eb59e67421c7f58b95f7f684"/>
    <w:p>
      <w:pPr>
        <w:pStyle w:val="Bibliography"/>
      </w:pPr>
      <w:r>
        <w:t xml:space="preserve">Oubanas, H., Gejadze, I., Malaterre, P.-O., Durand, M., Wei, R., Frasson, R. P. M., &amp; Domeneghetti, A. (2018). Discharge</w:t>
      </w:r>
      <w:r>
        <w:t xml:space="preserve"> </w:t>
      </w:r>
      <w:r>
        <w:t xml:space="preserve">Estimation</w:t>
      </w:r>
      <w:r>
        <w:t xml:space="preserve"> </w:t>
      </w:r>
      <w:r>
        <w:t xml:space="preserve">in</w:t>
      </w:r>
      <w:r>
        <w:t xml:space="preserve"> </w:t>
      </w:r>
      <w:r>
        <w:t xml:space="preserve">Ungauged Basins Through Variational Data Assimilation</w:t>
      </w:r>
      <w:r>
        <w:t xml:space="preserve">:</w:t>
      </w:r>
      <w:r>
        <w:t xml:space="preserve"> </w:t>
      </w:r>
      <w:r>
        <w:t xml:space="preserve">The Potential</w:t>
      </w:r>
      <w:r>
        <w:t xml:space="preserve"> </w:t>
      </w:r>
      <w:r>
        <w:t xml:space="preserve">of the</w:t>
      </w:r>
      <w:r>
        <w:t xml:space="preserve"> </w:t>
      </w:r>
      <w:r>
        <w:t xml:space="preserve">SWOT Mission</w:t>
      </w:r>
      <w:r>
        <w:t xml:space="preserve">.</w:t>
      </w:r>
      <w:r>
        <w:t xml:space="preserve"> </w:t>
      </w:r>
      <w:r>
        <w:rPr>
          <w:iCs/>
          <w:i/>
        </w:rPr>
        <w:t xml:space="preserve">Water Resources Research</w:t>
      </w:r>
      <w:r>
        <w:t xml:space="preserve">,</w:t>
      </w:r>
      <w:r>
        <w:t xml:space="preserve"> </w:t>
      </w:r>
      <w:r>
        <w:rPr>
          <w:iCs/>
          <w:i/>
        </w:rPr>
        <w:t xml:space="preserve">54</w:t>
      </w:r>
      <w:r>
        <w:t xml:space="preserve">(3), 2405–2423.</w:t>
      </w:r>
      <w:r>
        <w:t xml:space="preserve"> </w:t>
      </w:r>
      <w:hyperlink r:id="rId256">
        <w:r>
          <w:rPr>
            <w:rStyle w:val="Hyperlink"/>
          </w:rPr>
          <w:t xml:space="preserve">https://doi.org/10.1002/2017WR021735</w:t>
        </w:r>
      </w:hyperlink>
    </w:p>
    <w:bookmarkEnd w:id="257"/>
    <w:bookmarkStart w:id="258" w:name="ref-owensReaerationStudiesStreams1964"/>
    <w:p>
      <w:pPr>
        <w:pStyle w:val="Bibliography"/>
      </w:pPr>
      <w:r>
        <w:t xml:space="preserve">Owens, M., Edwards, R. W., &amp; Gibbs, J. W. (1964). Some reaeration studies in streams.</w:t>
      </w:r>
      <w:r>
        <w:t xml:space="preserve"> </w:t>
      </w:r>
      <w:r>
        <w:rPr>
          <w:iCs/>
          <w:i/>
        </w:rPr>
        <w:t xml:space="preserve">Inter. J. Air Water Poll.</w:t>
      </w:r>
      <w:r>
        <w:t xml:space="preserve">,</w:t>
      </w:r>
      <w:r>
        <w:t xml:space="preserve"> </w:t>
      </w:r>
      <w:r>
        <w:rPr>
          <w:iCs/>
          <w:i/>
        </w:rPr>
        <w:t xml:space="preserve">8</w:t>
      </w:r>
      <w:r>
        <w:t xml:space="preserve">, 469–486.</w:t>
      </w:r>
    </w:p>
    <w:bookmarkEnd w:id="258"/>
    <w:bookmarkStart w:id="260" w:name="ref-panLargePersistentCarbon2011"/>
    <w:p>
      <w:pPr>
        <w:pStyle w:val="Bibliography"/>
      </w:pPr>
      <w:r>
        <w:t xml:space="preserve">Pan, Y., Birdsey, R. A., Fang, J., Houghton, R., Kauppi, P. E., Kurz, W. A., et al. (2011). A</w:t>
      </w:r>
      <w:r>
        <w:t xml:space="preserve"> </w:t>
      </w:r>
      <w:r>
        <w:t xml:space="preserve">Large</w:t>
      </w:r>
      <w:r>
        <w:t xml:space="preserve"> </w:t>
      </w:r>
      <w:r>
        <w:t xml:space="preserve">and</w:t>
      </w:r>
      <w:r>
        <w:t xml:space="preserve"> </w:t>
      </w:r>
      <w:r>
        <w:t xml:space="preserve">Persistent Carbon Sink</w:t>
      </w:r>
      <w:r>
        <w:t xml:space="preserve"> </w:t>
      </w:r>
      <w:r>
        <w:t xml:space="preserve">in the</w:t>
      </w:r>
      <w:r>
        <w:t xml:space="preserve"> </w:t>
      </w:r>
      <w:r>
        <w:t xml:space="preserve">World</w:t>
      </w:r>
      <w:r>
        <w:t xml:space="preserve">’s</w:t>
      </w:r>
      <w:r>
        <w:t xml:space="preserve"> </w:t>
      </w:r>
      <w:r>
        <w:t xml:space="preserve">Forests</w:t>
      </w:r>
      <w:r>
        <w:t xml:space="preserve">.</w:t>
      </w:r>
      <w:r>
        <w:t xml:space="preserve"> </w:t>
      </w:r>
      <w:r>
        <w:rPr>
          <w:iCs/>
          <w:i/>
        </w:rPr>
        <w:t xml:space="preserve">Science</w:t>
      </w:r>
      <w:r>
        <w:t xml:space="preserve">,</w:t>
      </w:r>
      <w:r>
        <w:t xml:space="preserve"> </w:t>
      </w:r>
      <w:r>
        <w:rPr>
          <w:iCs/>
          <w:i/>
        </w:rPr>
        <w:t xml:space="preserve">333</w:t>
      </w:r>
      <w:r>
        <w:t xml:space="preserve">(6045), 988–993.</w:t>
      </w:r>
      <w:r>
        <w:t xml:space="preserve"> </w:t>
      </w:r>
      <w:hyperlink r:id="rId259">
        <w:r>
          <w:rPr>
            <w:rStyle w:val="Hyperlink"/>
          </w:rPr>
          <w:t xml:space="preserve">https://doi.org/10.1126/science.1201609</w:t>
        </w:r>
      </w:hyperlink>
    </w:p>
    <w:bookmarkEnd w:id="260"/>
    <w:bookmarkStart w:id="262" w:name="ref-peterScalesDriversTemporal2014"/>
    <w:p>
      <w:pPr>
        <w:pStyle w:val="Bibliography"/>
      </w:pPr>
      <w:r>
        <w:t xml:space="preserve">Peter, H., Singer, G. A., Preiler, C., Chifflard, P., Steniczka, G., &amp; Battin, T. J. (2014). Scales and drivers of temporal</w:t>
      </w:r>
      <w:r>
        <w:t xml:space="preserve"> </w:t>
      </w:r>
      <w:r>
        <w:t xml:space="preserve">pCO2</w:t>
      </w:r>
      <w:r>
        <w:t xml:space="preserve"> </w:t>
      </w:r>
      <w:r>
        <w:t xml:space="preserve">dynamics in an</w:t>
      </w:r>
      <w:r>
        <w:t xml:space="preserve"> </w:t>
      </w:r>
      <w:r>
        <w:t xml:space="preserve">Alpine</w:t>
      </w:r>
      <w:r>
        <w:t xml:space="preserve"> </w:t>
      </w:r>
      <w:r>
        <w:t xml:space="preserve">stream.</w:t>
      </w:r>
      <w:r>
        <w:t xml:space="preserve"> </w:t>
      </w:r>
      <w:r>
        <w:rPr>
          <w:iCs/>
          <w:i/>
        </w:rPr>
        <w:t xml:space="preserve">Journal of Geophysical Research: Biogeosciences</w:t>
      </w:r>
      <w:r>
        <w:t xml:space="preserve">,</w:t>
      </w:r>
      <w:r>
        <w:t xml:space="preserve"> </w:t>
      </w:r>
      <w:r>
        <w:rPr>
          <w:iCs/>
          <w:i/>
        </w:rPr>
        <w:t xml:space="preserve">119</w:t>
      </w:r>
      <w:r>
        <w:t xml:space="preserve">(6), 1078–1091.</w:t>
      </w:r>
      <w:r>
        <w:t xml:space="preserve"> </w:t>
      </w:r>
      <w:hyperlink r:id="rId261">
        <w:r>
          <w:rPr>
            <w:rStyle w:val="Hyperlink"/>
          </w:rPr>
          <w:t xml:space="preserve">https://doi.org/10.1002/2013JG002552</w:t>
        </w:r>
      </w:hyperlink>
    </w:p>
    <w:bookmarkEnd w:id="262"/>
    <w:bookmarkStart w:id="263" w:name="ref-ranDynamicsRiverineCO22017"/>
    <w:p>
      <w:pPr>
        <w:pStyle w:val="Bibliography"/>
      </w:pPr>
      <w:r>
        <w:t xml:space="preserve">Ran, L., Lu, X. X., &amp; Liu, S. (2017). Dynamics of riverine</w:t>
      </w:r>
      <w:r>
        <w:t xml:space="preserve"> </w:t>
      </w:r>
      <w:r>
        <w:t xml:space="preserve">CO2</w:t>
      </w:r>
      <w:r>
        <w:t xml:space="preserve"> </w:t>
      </w:r>
      <w:r>
        <w:t xml:space="preserve">in the</w:t>
      </w:r>
      <w:r>
        <w:t xml:space="preserve"> </w:t>
      </w:r>
      <w:r>
        <w:t xml:space="preserve">Yangtze River</w:t>
      </w:r>
      <w:r>
        <w:t xml:space="preserve"> </w:t>
      </w:r>
      <w:r>
        <w:t xml:space="preserve">fluvial network and their implications for carbon evasion.</w:t>
      </w:r>
      <w:r>
        <w:t xml:space="preserve"> </w:t>
      </w:r>
      <w:r>
        <w:rPr>
          <w:iCs/>
          <w:i/>
        </w:rPr>
        <w:t xml:space="preserve">Biogeosciences</w:t>
      </w:r>
      <w:r>
        <w:t xml:space="preserve">,</w:t>
      </w:r>
      <w:r>
        <w:t xml:space="preserve"> </w:t>
      </w:r>
      <w:r>
        <w:rPr>
          <w:iCs/>
          <w:i/>
        </w:rPr>
        <w:t xml:space="preserve">14</w:t>
      </w:r>
      <w:r>
        <w:t xml:space="preserve">, 2183–2198.</w:t>
      </w:r>
    </w:p>
    <w:bookmarkEnd w:id="263"/>
    <w:bookmarkStart w:id="265" w:name="ref-raymondAtmosphericCO2Evasion2000"/>
    <w:p>
      <w:pPr>
        <w:pStyle w:val="Bibliography"/>
      </w:pPr>
      <w:r>
        <w:t xml:space="preserve">Raymond, P. A., Bauer, J. E., &amp; Cole, J. J. (2000). Atmospheric</w:t>
      </w:r>
      <w:r>
        <w:t xml:space="preserve"> </w:t>
      </w:r>
      <w:r>
        <w:t xml:space="preserve">CO2</w:t>
      </w:r>
      <w:r>
        <w:t xml:space="preserve"> </w:t>
      </w:r>
      <w:r>
        <w:t xml:space="preserve">evasion, dissolved inorganic carbon production, and net heterotrophy in the</w:t>
      </w:r>
      <w:r>
        <w:t xml:space="preserve"> </w:t>
      </w:r>
      <w:r>
        <w:t xml:space="preserve">York River</w:t>
      </w:r>
      <w:r>
        <w:t xml:space="preserve"> </w:t>
      </w:r>
      <w:r>
        <w:t xml:space="preserve">estuary.</w:t>
      </w:r>
      <w:r>
        <w:t xml:space="preserve"> </w:t>
      </w:r>
      <w:r>
        <w:rPr>
          <w:iCs/>
          <w:i/>
        </w:rPr>
        <w:t xml:space="preserve">Limnology and Oceanography</w:t>
      </w:r>
      <w:r>
        <w:t xml:space="preserve">,</w:t>
      </w:r>
      <w:r>
        <w:t xml:space="preserve"> </w:t>
      </w:r>
      <w:r>
        <w:rPr>
          <w:iCs/>
          <w:i/>
        </w:rPr>
        <w:t xml:space="preserve">45</w:t>
      </w:r>
      <w:r>
        <w:t xml:space="preserve">(8), 1707–1717.</w:t>
      </w:r>
      <w:r>
        <w:t xml:space="preserve"> </w:t>
      </w:r>
      <w:hyperlink r:id="rId264">
        <w:r>
          <w:rPr>
            <w:rStyle w:val="Hyperlink"/>
          </w:rPr>
          <w:t xml:space="preserve">https://doi.org/10.4319/lo.2000.45.8.1707</w:t>
        </w:r>
      </w:hyperlink>
    </w:p>
    <w:bookmarkEnd w:id="265"/>
    <w:bookmarkStart w:id="267" w:name="ref-raymondScalingGasTransfer2012"/>
    <w:p>
      <w:pPr>
        <w:pStyle w:val="Bibliography"/>
      </w:pPr>
      <w:r>
        <w:t xml:space="preserve">Raymond, P. A., Zappa, C. J., Butman, D., Bott, T. L., Potter, J., Mulholland, P., et al. (2012). Scaling the gas transfer velocity and hydraulic geometry in streams and small rivers.</w:t>
      </w:r>
      <w:r>
        <w:t xml:space="preserve"> </w:t>
      </w:r>
      <w:r>
        <w:rPr>
          <w:iCs/>
          <w:i/>
        </w:rPr>
        <w:t xml:space="preserve">Limnology and Oceanography</w:t>
      </w:r>
      <w:r>
        <w:t xml:space="preserve">, 41–53.</w:t>
      </w:r>
      <w:r>
        <w:t xml:space="preserve"> </w:t>
      </w:r>
      <w:hyperlink r:id="rId266">
        <w:r>
          <w:rPr>
            <w:rStyle w:val="Hyperlink"/>
          </w:rPr>
          <w:t xml:space="preserve">https://doi.org/10.1215/21573689-1597669@10.1002/(ISSN)1939-5590.MethaneVI</w:t>
        </w:r>
      </w:hyperlink>
    </w:p>
    <w:bookmarkEnd w:id="267"/>
    <w:bookmarkStart w:id="269" w:name="ref-raymondGlobalCarbonDioxide2013"/>
    <w:p>
      <w:pPr>
        <w:pStyle w:val="Bibliography"/>
      </w:pPr>
      <w:r>
        <w:t xml:space="preserve">Raymond, P. A., Hartmann, J., Lauerwald, R., Sobek, S., McDonald, C., Hoover, M., et al. (2013). Global carbon dioxide emissions from inland waters.</w:t>
      </w:r>
      <w:r>
        <w:t xml:space="preserve"> </w:t>
      </w:r>
      <w:r>
        <w:rPr>
          <w:iCs/>
          <w:i/>
        </w:rPr>
        <w:t xml:space="preserve">Nature</w:t>
      </w:r>
      <w:r>
        <w:t xml:space="preserve">,</w:t>
      </w:r>
      <w:r>
        <w:t xml:space="preserve"> </w:t>
      </w:r>
      <w:r>
        <w:rPr>
          <w:iCs/>
          <w:i/>
        </w:rPr>
        <w:t xml:space="preserve">503</w:t>
      </w:r>
      <w:r>
        <w:t xml:space="preserve">(7476), 355–359.</w:t>
      </w:r>
      <w:r>
        <w:t xml:space="preserve"> </w:t>
      </w:r>
      <w:hyperlink r:id="rId268">
        <w:r>
          <w:rPr>
            <w:rStyle w:val="Hyperlink"/>
          </w:rPr>
          <w:t xml:space="preserve">https://doi.org/10.1038/nature12760</w:t>
        </w:r>
      </w:hyperlink>
    </w:p>
    <w:bookmarkEnd w:id="269"/>
    <w:bookmarkStart w:id="271" w:name="X27ee59fd84b56f65b1a00ff8e0bb92ac4d169b9"/>
    <w:p>
      <w:pPr>
        <w:pStyle w:val="Bibliography"/>
      </w:pPr>
      <w:r>
        <w:t xml:space="preserve">Rocher-Ros, G., Sponseller, R. A., Lidberg, W., Mörth, C.-M., &amp; Giesler, R. (2019). Landscape process domains drive patterns of</w:t>
      </w:r>
      <w:r>
        <w:t xml:space="preserve"> </w:t>
      </w:r>
      <w:r>
        <w:t xml:space="preserve">CO2</w:t>
      </w:r>
      <w:r>
        <w:t xml:space="preserve"> </w:t>
      </w:r>
      <w:r>
        <w:t xml:space="preserve">evasion from river networks.</w:t>
      </w:r>
      <w:r>
        <w:t xml:space="preserve"> </w:t>
      </w:r>
      <w:r>
        <w:rPr>
          <w:iCs/>
          <w:i/>
        </w:rPr>
        <w:t xml:space="preserve">Limnology and Oceanography Letters</w:t>
      </w:r>
      <w:r>
        <w:t xml:space="preserve">,</w:t>
      </w:r>
      <w:r>
        <w:t xml:space="preserve"> </w:t>
      </w:r>
      <w:r>
        <w:rPr>
          <w:iCs/>
          <w:i/>
        </w:rPr>
        <w:t xml:space="preserve">4</w:t>
      </w:r>
      <w:r>
        <w:t xml:space="preserve">(4), 87–95.</w:t>
      </w:r>
      <w:r>
        <w:t xml:space="preserve"> </w:t>
      </w:r>
      <w:hyperlink r:id="rId270">
        <w:r>
          <w:rPr>
            <w:rStyle w:val="Hyperlink"/>
          </w:rPr>
          <w:t xml:space="preserve">https://doi.org/10.1002/lol2.10108</w:t>
        </w:r>
      </w:hyperlink>
    </w:p>
    <w:bookmarkEnd w:id="271"/>
    <w:bookmarkStart w:id="273" w:name="X9d24b65e3a1bed3e3aaab2ae38d369a2c8c4e36"/>
    <w:p>
      <w:pPr>
        <w:pStyle w:val="Bibliography"/>
      </w:pPr>
      <w:r>
        <w:t xml:space="preserve">Saccardi, B., &amp; Winnick, M. (2021). Improving</w:t>
      </w:r>
      <w:r>
        <w:t xml:space="preserve"> </w:t>
      </w:r>
      <w:r>
        <w:t xml:space="preserve">Predictions</w:t>
      </w:r>
      <w:r>
        <w:t xml:space="preserve"> </w:t>
      </w:r>
      <w:r>
        <w:t xml:space="preserve">of</w:t>
      </w:r>
      <w:r>
        <w:t xml:space="preserve"> </w:t>
      </w:r>
      <w:r>
        <w:t xml:space="preserve">Stream CO2 Concentrations</w:t>
      </w:r>
      <w:r>
        <w:t xml:space="preserve"> </w:t>
      </w:r>
      <w:r>
        <w:t xml:space="preserve">and</w:t>
      </w:r>
      <w:r>
        <w:t xml:space="preserve"> </w:t>
      </w:r>
      <w:r>
        <w:t xml:space="preserve">Fluxes Using</w:t>
      </w:r>
      <w:r>
        <w:t xml:space="preserve"> </w:t>
      </w:r>
      <w:r>
        <w:t xml:space="preserve">a</w:t>
      </w:r>
      <w:r>
        <w:t xml:space="preserve"> </w:t>
      </w:r>
      <w:r>
        <w:t xml:space="preserve">Stream Network Model</w:t>
      </w:r>
      <w:r>
        <w:t xml:space="preserve">:</w:t>
      </w:r>
      <w:r>
        <w:t xml:space="preserve"> </w:t>
      </w:r>
      <w:r>
        <w:t xml:space="preserve">A Case Study</w:t>
      </w:r>
      <w:r>
        <w:t xml:space="preserve"> </w:t>
      </w:r>
      <w:r>
        <w:t xml:space="preserve">in the</w:t>
      </w:r>
      <w:r>
        <w:t xml:space="preserve"> </w:t>
      </w:r>
      <w:r>
        <w:t xml:space="preserve">East River Watershed</w:t>
      </w:r>
      <w:r>
        <w:t xml:space="preserve">,</w:t>
      </w:r>
      <w:r>
        <w:t xml:space="preserve"> </w:t>
      </w:r>
      <w:r>
        <w:t xml:space="preserve">CO</w:t>
      </w:r>
      <w:r>
        <w:t xml:space="preserve">,</w:t>
      </w:r>
      <w:r>
        <w:t xml:space="preserve"> </w:t>
      </w:r>
      <w:r>
        <w:t xml:space="preserve">USA</w:t>
      </w:r>
      <w:r>
        <w:t xml:space="preserve">.</w:t>
      </w:r>
      <w:r>
        <w:t xml:space="preserve"> </w:t>
      </w:r>
      <w:r>
        <w:rPr>
          <w:iCs/>
          <w:i/>
        </w:rPr>
        <w:t xml:space="preserve">Global Biogeochemical Cycles</w:t>
      </w:r>
      <w:r>
        <w:t xml:space="preserve">,</w:t>
      </w:r>
      <w:r>
        <w:t xml:space="preserve"> </w:t>
      </w:r>
      <w:r>
        <w:rPr>
          <w:iCs/>
          <w:i/>
        </w:rPr>
        <w:t xml:space="preserve">35</w:t>
      </w:r>
      <w:r>
        <w:t xml:space="preserve">(12), e2021GB006972.</w:t>
      </w:r>
      <w:r>
        <w:t xml:space="preserve"> </w:t>
      </w:r>
      <w:hyperlink r:id="rId272">
        <w:r>
          <w:rPr>
            <w:rStyle w:val="Hyperlink"/>
          </w:rPr>
          <w:t xml:space="preserve">https://doi.org/10.1029/2021GB006972</w:t>
        </w:r>
      </w:hyperlink>
    </w:p>
    <w:bookmarkEnd w:id="273"/>
    <w:bookmarkStart w:id="275" w:name="ref-sand-jensenCO2DynamicsDanish2012"/>
    <w:p>
      <w:pPr>
        <w:pStyle w:val="Bibliography"/>
      </w:pPr>
      <w:r>
        <w:t xml:space="preserve">Sand-Jensen, K., &amp; Staehr, P. A. (2012).</w:t>
      </w:r>
      <w:r>
        <w:t xml:space="preserve"> </w:t>
      </w:r>
      <w:r>
        <w:t xml:space="preserve">CO2</w:t>
      </w:r>
      <w:r>
        <w:t xml:space="preserve"> </w:t>
      </w:r>
      <w:r>
        <w:t xml:space="preserve">dynamics along</w:t>
      </w:r>
      <w:r>
        <w:t xml:space="preserve"> </w:t>
      </w:r>
      <w:r>
        <w:t xml:space="preserve">Danish</w:t>
      </w:r>
      <w:r>
        <w:t xml:space="preserve"> </w:t>
      </w:r>
      <w:r>
        <w:t xml:space="preserve">lowland streams: Water</w:t>
      </w:r>
      <w:r>
        <w:t xml:space="preserve">air gradients, piston velocities and evasion rates.</w:t>
      </w:r>
      <w:r>
        <w:t xml:space="preserve"> </w:t>
      </w:r>
      <w:r>
        <w:rPr>
          <w:iCs/>
          <w:i/>
        </w:rPr>
        <w:t xml:space="preserve">Biogeochemistry</w:t>
      </w:r>
      <w:r>
        <w:t xml:space="preserve">,</w:t>
      </w:r>
      <w:r>
        <w:t xml:space="preserve"> </w:t>
      </w:r>
      <w:r>
        <w:rPr>
          <w:iCs/>
          <w:i/>
        </w:rPr>
        <w:t xml:space="preserve">111</w:t>
      </w:r>
      <w:r>
        <w:t xml:space="preserve">(1), 615–628.</w:t>
      </w:r>
      <w:r>
        <w:t xml:space="preserve"> </w:t>
      </w:r>
      <w:hyperlink r:id="rId274">
        <w:r>
          <w:rPr>
            <w:rStyle w:val="Hyperlink"/>
          </w:rPr>
          <w:t xml:space="preserve">https://doi.org/10.1007/s10533-011-9696-6</w:t>
        </w:r>
      </w:hyperlink>
    </w:p>
    <w:bookmarkEnd w:id="275"/>
    <w:bookmarkStart w:id="277" w:name="ref-talkeTurbulentKineticEnergy2013"/>
    <w:p>
      <w:pPr>
        <w:pStyle w:val="Bibliography"/>
      </w:pPr>
      <w:r>
        <w:t xml:space="preserve">Talke, S. A., Horner-Devine, A. R., Chickadel, C. C., &amp; Jessup, A. T. (2013). Turbulent kinetic energy and coherent structures in a tidal river.</w:t>
      </w:r>
      <w:r>
        <w:t xml:space="preserve"> </w:t>
      </w:r>
      <w:r>
        <w:rPr>
          <w:iCs/>
          <w:i/>
        </w:rPr>
        <w:t xml:space="preserve">Journal of Geophysical Research: Oceans</w:t>
      </w:r>
      <w:r>
        <w:t xml:space="preserve">,</w:t>
      </w:r>
      <w:r>
        <w:t xml:space="preserve"> </w:t>
      </w:r>
      <w:r>
        <w:rPr>
          <w:iCs/>
          <w:i/>
        </w:rPr>
        <w:t xml:space="preserve">118</w:t>
      </w:r>
      <w:r>
        <w:t xml:space="preserve">(12), 6965–6981.</w:t>
      </w:r>
      <w:r>
        <w:t xml:space="preserve"> </w:t>
      </w:r>
      <w:hyperlink r:id="rId276">
        <w:r>
          <w:rPr>
            <w:rStyle w:val="Hyperlink"/>
          </w:rPr>
          <w:t xml:space="preserve">https://doi.org/10.1002/2012JC008103</w:t>
        </w:r>
      </w:hyperlink>
    </w:p>
    <w:bookmarkEnd w:id="277"/>
    <w:bookmarkStart w:id="279" w:name="ref-tokoroHighGastransferVelocity2008"/>
    <w:p>
      <w:pPr>
        <w:pStyle w:val="Bibliography"/>
      </w:pPr>
      <w:r>
        <w:t xml:space="preserve">Tokoro, T., Kayanne, H., Watanabe, A., Nadaoka, K., Tamura, H., Nozaki, K., et al. (2008). High gas-transfer velocity in coastal regions with high energy-dissipation rates.</w:t>
      </w:r>
      <w:r>
        <w:t xml:space="preserve"> </w:t>
      </w:r>
      <w:r>
        <w:rPr>
          <w:iCs/>
          <w:i/>
        </w:rPr>
        <w:t xml:space="preserve">Journal of Geophysical Research: Oceans</w:t>
      </w:r>
      <w:r>
        <w:t xml:space="preserve">,</w:t>
      </w:r>
      <w:r>
        <w:t xml:space="preserve"> </w:t>
      </w:r>
      <w:r>
        <w:rPr>
          <w:iCs/>
          <w:i/>
        </w:rPr>
        <w:t xml:space="preserve">113</w:t>
      </w:r>
      <w:r>
        <w:t xml:space="preserve">(C11).</w:t>
      </w:r>
      <w:r>
        <w:t xml:space="preserve"> </w:t>
      </w:r>
      <w:hyperlink r:id="rId278">
        <w:r>
          <w:rPr>
            <w:rStyle w:val="Hyperlink"/>
          </w:rPr>
          <w:t xml:space="preserve">https://doi.org/10.1029/2007JC004528</w:t>
        </w:r>
      </w:hyperlink>
    </w:p>
    <w:bookmarkEnd w:id="279"/>
    <w:bookmarkStart w:id="281" w:name="ref-tuozzoloEstimatingRiverDischarge2019"/>
    <w:p>
      <w:pPr>
        <w:pStyle w:val="Bibliography"/>
      </w:pPr>
      <w:r>
        <w:t xml:space="preserve">Tuozzolo, S., Lind, G., Overstreet, B., Mangano, J., Fonstad, M., Hagemann, M., et al. (2019). Estimating</w:t>
      </w:r>
      <w:r>
        <w:t xml:space="preserve"> </w:t>
      </w:r>
      <w:r>
        <w:t xml:space="preserve">River Discharge With Swath Altimetry</w:t>
      </w:r>
      <w:r>
        <w:t xml:space="preserve">:</w:t>
      </w:r>
      <w:r>
        <w:t xml:space="preserve"> </w:t>
      </w:r>
      <w:r>
        <w:t xml:space="preserve">A Proof</w:t>
      </w:r>
      <w:r>
        <w:t xml:space="preserve"> </w:t>
      </w:r>
      <w:r>
        <w:t xml:space="preserve">of</w:t>
      </w:r>
      <w:r>
        <w:t xml:space="preserve"> </w:t>
      </w:r>
      <w:r>
        <w:t xml:space="preserve">Concept Using AirSWOT Observations</w:t>
      </w:r>
      <w:r>
        <w:t xml:space="preserve">.</w:t>
      </w:r>
      <w:r>
        <w:t xml:space="preserve"> </w:t>
      </w:r>
      <w:r>
        <w:rPr>
          <w:iCs/>
          <w:i/>
        </w:rPr>
        <w:t xml:space="preserve">Geophysical Research Letters</w:t>
      </w:r>
      <w:r>
        <w:t xml:space="preserve">,</w:t>
      </w:r>
      <w:r>
        <w:t xml:space="preserve"> </w:t>
      </w:r>
      <w:r>
        <w:rPr>
          <w:iCs/>
          <w:i/>
        </w:rPr>
        <w:t xml:space="preserve">46</w:t>
      </w:r>
      <w:r>
        <w:t xml:space="preserve">(3), 1459–1466.</w:t>
      </w:r>
      <w:r>
        <w:t xml:space="preserve"> </w:t>
      </w:r>
      <w:hyperlink r:id="rId280">
        <w:r>
          <w:rPr>
            <w:rStyle w:val="Hyperlink"/>
          </w:rPr>
          <w:t xml:space="preserve">https://doi.org/10.1029/2018GL080771</w:t>
        </w:r>
      </w:hyperlink>
    </w:p>
    <w:bookmarkEnd w:id="281"/>
    <w:bookmarkStart w:id="283" w:name="ref-ulsethDistinctAirWater2019"/>
    <w:p>
      <w:pPr>
        <w:pStyle w:val="Bibliography"/>
      </w:pPr>
      <w:r>
        <w:t xml:space="preserve">Ulseth, A. J., Hall, R. O., Boix Canadell, M., Madinger, H. L., Niayifar, A., &amp; Battin, T. J. (2019). Distinct air</w:t>
      </w:r>
      <w:r>
        <w:t xml:space="preserve">water gas exchange regimes in low- and high-energy streams.</w:t>
      </w:r>
      <w:r>
        <w:t xml:space="preserve"> </w:t>
      </w:r>
      <w:r>
        <w:rPr>
          <w:iCs/>
          <w:i/>
        </w:rPr>
        <w:t xml:space="preserve">Nature Geoscience</w:t>
      </w:r>
      <w:r>
        <w:t xml:space="preserve">,</w:t>
      </w:r>
      <w:r>
        <w:t xml:space="preserve"> </w:t>
      </w:r>
      <w:r>
        <w:rPr>
          <w:iCs/>
          <w:i/>
        </w:rPr>
        <w:t xml:space="preserve">12</w:t>
      </w:r>
      <w:r>
        <w:t xml:space="preserve">(4), 259–263.</w:t>
      </w:r>
      <w:r>
        <w:t xml:space="preserve"> </w:t>
      </w:r>
      <w:hyperlink r:id="rId282">
        <w:r>
          <w:rPr>
            <w:rStyle w:val="Hyperlink"/>
          </w:rPr>
          <w:t xml:space="preserve">https://doi.org/10.1038/s41561-019-0324-8</w:t>
        </w:r>
      </w:hyperlink>
    </w:p>
    <w:bookmarkEnd w:id="283"/>
    <w:bookmarkStart w:id="285" w:name="Xf018031ac1968502e8c6e3c3ca9744200b7cb3d"/>
    <w:p>
      <w:pPr>
        <w:pStyle w:val="Bibliography"/>
      </w:pPr>
      <w:r>
        <w:t xml:space="preserve">Vachon, D., Prairie, Y. T., &amp; Cole, J. J. (2010). The relationship between near-surface turbulence and gas transfer velocity in freshwater systems and its implications for floating chamber measurements of gas exchange.</w:t>
      </w:r>
      <w:r>
        <w:t xml:space="preserve"> </w:t>
      </w:r>
      <w:r>
        <w:rPr>
          <w:iCs/>
          <w:i/>
        </w:rPr>
        <w:t xml:space="preserve">Limnology and Oceanography</w:t>
      </w:r>
      <w:r>
        <w:t xml:space="preserve">,</w:t>
      </w:r>
      <w:r>
        <w:t xml:space="preserve"> </w:t>
      </w:r>
      <w:r>
        <w:rPr>
          <w:iCs/>
          <w:i/>
        </w:rPr>
        <w:t xml:space="preserve">55</w:t>
      </w:r>
      <w:r>
        <w:t xml:space="preserve">(4), 1723–1732.</w:t>
      </w:r>
      <w:r>
        <w:t xml:space="preserve"> </w:t>
      </w:r>
      <w:hyperlink r:id="rId284">
        <w:r>
          <w:rPr>
            <w:rStyle w:val="Hyperlink"/>
          </w:rPr>
          <w:t xml:space="preserve">https://doi.org/10.4319/lo.2010.55.4.1723</w:t>
        </w:r>
      </w:hyperlink>
    </w:p>
    <w:bookmarkEnd w:id="285"/>
    <w:bookmarkStart w:id="287" w:name="X19bbff5009581955030fe4ea159830e4885d13d"/>
    <w:p>
      <w:pPr>
        <w:pStyle w:val="Bibliography"/>
      </w:pPr>
      <w:r>
        <w:t xml:space="preserve">Wallin, M. B., Öquist, M. G., Buffam, I., Billett, M. F., Nisell, J., &amp; Bishop, K. H. (2011). Spatiotemporal variability of the gas transfer coefficient (</w:t>
      </w:r>
      <w:r>
        <w:t xml:space="preserve">KCO2</w:t>
      </w:r>
      <w:r>
        <w:t xml:space="preserve">) in boreal streams:</w:t>
      </w:r>
      <w:r>
        <w:t xml:space="preserve"> </w:t>
      </w:r>
      <w:r>
        <w:t xml:space="preserve">Implications</w:t>
      </w:r>
      <w:r>
        <w:t xml:space="preserve"> </w:t>
      </w:r>
      <w:r>
        <w:t xml:space="preserve">for large scale estimates of</w:t>
      </w:r>
      <w:r>
        <w:t xml:space="preserve"> </w:t>
      </w:r>
      <w:r>
        <w:t xml:space="preserve">CO2</w:t>
      </w:r>
      <w:r>
        <w:t xml:space="preserve"> </w:t>
      </w:r>
      <w:r>
        <w:t xml:space="preserve">evasion.</w:t>
      </w:r>
      <w:r>
        <w:t xml:space="preserve"> </w:t>
      </w:r>
      <w:r>
        <w:rPr>
          <w:iCs/>
          <w:i/>
        </w:rPr>
        <w:t xml:space="preserve">Global Biogeochemical Cycles</w:t>
      </w:r>
      <w:r>
        <w:t xml:space="preserve">,</w:t>
      </w:r>
      <w:r>
        <w:t xml:space="preserve"> </w:t>
      </w:r>
      <w:r>
        <w:rPr>
          <w:iCs/>
          <w:i/>
        </w:rPr>
        <w:t xml:space="preserve">25</w:t>
      </w:r>
      <w:r>
        <w:t xml:space="preserve">(3).</w:t>
      </w:r>
      <w:r>
        <w:t xml:space="preserve"> </w:t>
      </w:r>
      <w:hyperlink r:id="rId286">
        <w:r>
          <w:rPr>
            <w:rStyle w:val="Hyperlink"/>
          </w:rPr>
          <w:t xml:space="preserve">https://doi.org/10.1029/2010GB003975</w:t>
        </w:r>
      </w:hyperlink>
    </w:p>
    <w:bookmarkEnd w:id="287"/>
    <w:bookmarkStart w:id="289" w:name="ref-wangPhysicallyBasedScaling2021"/>
    <w:p>
      <w:pPr>
        <w:pStyle w:val="Bibliography"/>
      </w:pPr>
      <w:r>
        <w:t xml:space="preserve">Wang, J., Bombardelli, F. A., &amp; Dong, X. (2021). Physically</w:t>
      </w:r>
      <w:r>
        <w:t xml:space="preserve"> </w:t>
      </w:r>
      <w:r>
        <w:t xml:space="preserve">Based Scaling Models</w:t>
      </w:r>
      <w:r>
        <w:t xml:space="preserve"> </w:t>
      </w:r>
      <w:r>
        <w:t xml:space="preserve">to</w:t>
      </w:r>
      <w:r>
        <w:t xml:space="preserve"> </w:t>
      </w:r>
      <w:r>
        <w:t xml:space="preserve">Predict Gas Transfer Velocity</w:t>
      </w:r>
      <w:r>
        <w:t xml:space="preserve"> </w:t>
      </w:r>
      <w:r>
        <w:t xml:space="preserve">in</w:t>
      </w:r>
      <w:r>
        <w:t xml:space="preserve"> </w:t>
      </w:r>
      <w:r>
        <w:t xml:space="preserve">Streams</w:t>
      </w:r>
      <w:r>
        <w:t xml:space="preserve"> </w:t>
      </w:r>
      <w:r>
        <w:t xml:space="preserve">and</w:t>
      </w:r>
      <w:r>
        <w:t xml:space="preserve"> </w:t>
      </w:r>
      <w:r>
        <w:t xml:space="preserve">Rivers</w:t>
      </w:r>
      <w:r>
        <w:t xml:space="preserve">.</w:t>
      </w:r>
      <w:r>
        <w:t xml:space="preserve"> </w:t>
      </w:r>
      <w:r>
        <w:rPr>
          <w:iCs/>
          <w:i/>
        </w:rPr>
        <w:t xml:space="preserve">Water Resources Research</w:t>
      </w:r>
      <w:r>
        <w:t xml:space="preserve">,</w:t>
      </w:r>
      <w:r>
        <w:t xml:space="preserve"> </w:t>
      </w:r>
      <w:r>
        <w:rPr>
          <w:iCs/>
          <w:i/>
        </w:rPr>
        <w:t xml:space="preserve">57</w:t>
      </w:r>
      <w:r>
        <w:t xml:space="preserve">(3), e2020WR028757.</w:t>
      </w:r>
      <w:r>
        <w:t xml:space="preserve"> </w:t>
      </w:r>
      <w:hyperlink r:id="rId288">
        <w:r>
          <w:rPr>
            <w:rStyle w:val="Hyperlink"/>
          </w:rPr>
          <w:t xml:space="preserve">https://doi.org/10.1029/2020WR028757</w:t>
        </w:r>
      </w:hyperlink>
    </w:p>
    <w:bookmarkEnd w:id="289"/>
    <w:bookmarkStart w:id="291" w:name="ref-zappaVariationSurfaceTurbulence2003"/>
    <w:p>
      <w:pPr>
        <w:pStyle w:val="Bibliography"/>
      </w:pPr>
      <w:r>
        <w:t xml:space="preserve">Zappa, C. J., Raymond, P. A., Terray, E. A., &amp; McGillis, W. R. (2003). Variation in surface turbulence and the gas transfer velocity over a tidal cycle in a macro-tidal estuary.</w:t>
      </w:r>
      <w:r>
        <w:t xml:space="preserve"> </w:t>
      </w:r>
      <w:r>
        <w:rPr>
          <w:iCs/>
          <w:i/>
        </w:rPr>
        <w:t xml:space="preserve">Estuaries</w:t>
      </w:r>
      <w:r>
        <w:t xml:space="preserve">,</w:t>
      </w:r>
      <w:r>
        <w:t xml:space="preserve"> </w:t>
      </w:r>
      <w:r>
        <w:rPr>
          <w:iCs/>
          <w:i/>
        </w:rPr>
        <w:t xml:space="preserve">26</w:t>
      </w:r>
      <w:r>
        <w:t xml:space="preserve">(6), 1401–1415.</w:t>
      </w:r>
      <w:r>
        <w:t xml:space="preserve"> </w:t>
      </w:r>
      <w:hyperlink r:id="rId290">
        <w:r>
          <w:rPr>
            <w:rStyle w:val="Hyperlink"/>
          </w:rPr>
          <w:t xml:space="preserve">https://doi.org/10.1007/BF02803649</w:t>
        </w:r>
      </w:hyperlink>
    </w:p>
    <w:bookmarkEnd w:id="291"/>
    <w:bookmarkStart w:id="293" w:name="Xeea10036bb7406a899d506648158b73655143f0"/>
    <w:p>
      <w:pPr>
        <w:pStyle w:val="Bibliography"/>
      </w:pPr>
      <w:r>
        <w:t xml:space="preserve">Zappa, C. J., McGillis, W. R., Raymond, P. A., Edson, J. B., Hintsa, E. J., Zemmelink, H. J., et al. (2007). Environmental turbulent mixing controls on air-water gas exchange in marine and aquatic systems.</w:t>
      </w:r>
      <w:r>
        <w:t xml:space="preserve"> </w:t>
      </w:r>
      <w:r>
        <w:rPr>
          <w:iCs/>
          <w:i/>
        </w:rPr>
        <w:t xml:space="preserve">Geophysical Research Letters</w:t>
      </w:r>
      <w:r>
        <w:t xml:space="preserve">,</w:t>
      </w:r>
      <w:r>
        <w:t xml:space="preserve"> </w:t>
      </w:r>
      <w:r>
        <w:rPr>
          <w:iCs/>
          <w:i/>
        </w:rPr>
        <w:t xml:space="preserve">34</w:t>
      </w:r>
      <w:r>
        <w:t xml:space="preserve">(10).</w:t>
      </w:r>
      <w:r>
        <w:t xml:space="preserve"> </w:t>
      </w:r>
      <w:hyperlink r:id="rId292">
        <w:r>
          <w:rPr>
            <w:rStyle w:val="Hyperlink"/>
          </w:rPr>
          <w:t xml:space="preserve">https://doi.org/10.1029/2006GL028790</w:t>
        </w:r>
      </w:hyperlink>
    </w:p>
    <w:bookmarkEnd w:id="293"/>
    <w:bookmarkStart w:id="295" w:name="ref-zhaoDependenceWhitecapCoverage2001"/>
    <w:p>
      <w:pPr>
        <w:pStyle w:val="Bibliography"/>
      </w:pPr>
      <w:r>
        <w:t xml:space="preserve">Zhao, Dongliang, &amp; Toba, Y. (2001). Dependence of</w:t>
      </w:r>
      <w:r>
        <w:t xml:space="preserve"> </w:t>
      </w:r>
      <w:r>
        <w:t xml:space="preserve">Whitecap Coverage</w:t>
      </w:r>
      <w:r>
        <w:t xml:space="preserve"> </w:t>
      </w:r>
      <w:r>
        <w:t xml:space="preserve">on</w:t>
      </w:r>
      <w:r>
        <w:t xml:space="preserve"> </w:t>
      </w:r>
      <w:r>
        <w:t xml:space="preserve">Wind</w:t>
      </w:r>
      <w:r>
        <w:t xml:space="preserve"> </w:t>
      </w:r>
      <w:r>
        <w:t xml:space="preserve">and</w:t>
      </w:r>
      <w:r>
        <w:t xml:space="preserve"> </w:t>
      </w:r>
      <w:r>
        <w:t xml:space="preserve">Wind-Wave Properties</w:t>
      </w:r>
      <w:r>
        <w:t xml:space="preserve">.</w:t>
      </w:r>
      <w:r>
        <w:t xml:space="preserve"> </w:t>
      </w:r>
      <w:r>
        <w:rPr>
          <w:iCs/>
          <w:i/>
        </w:rPr>
        <w:t xml:space="preserve">Journal of Oceanography</w:t>
      </w:r>
      <w:r>
        <w:t xml:space="preserve">,</w:t>
      </w:r>
      <w:r>
        <w:t xml:space="preserve"> </w:t>
      </w:r>
      <w:r>
        <w:rPr>
          <w:iCs/>
          <w:i/>
        </w:rPr>
        <w:t xml:space="preserve">57</w:t>
      </w:r>
      <w:r>
        <w:t xml:space="preserve">(5), 603–616.</w:t>
      </w:r>
      <w:r>
        <w:t xml:space="preserve"> </w:t>
      </w:r>
      <w:hyperlink r:id="rId294">
        <w:r>
          <w:rPr>
            <w:rStyle w:val="Hyperlink"/>
          </w:rPr>
          <w:t xml:space="preserve">https://doi.org/10.1023/A:1021215904955</w:t>
        </w:r>
      </w:hyperlink>
    </w:p>
    <w:bookmarkEnd w:id="295"/>
    <w:bookmarkStart w:id="297" w:name="ref-zhaoEffectWindWaves2003"/>
    <w:p>
      <w:pPr>
        <w:pStyle w:val="Bibliography"/>
      </w:pPr>
      <w:r>
        <w:t xml:space="preserve">Zhao, D., Toba, Y., Suzuki, Y., &amp; Komori, S. (2003). Effect of wind waves on air’sea gas exchange: Proposal of an overall</w:t>
      </w:r>
      <w:r>
        <w:t xml:space="preserve"> </w:t>
      </w:r>
      <w:r>
        <w:t xml:space="preserve">CO2</w:t>
      </w:r>
      <w:r>
        <w:t xml:space="preserve"> </w:t>
      </w:r>
      <w:r>
        <w:t xml:space="preserve">transfer velocity formula as a function of breaking-wave parameter.</w:t>
      </w:r>
      <w:r>
        <w:t xml:space="preserve"> </w:t>
      </w:r>
      <w:r>
        <w:rPr>
          <w:iCs/>
          <w:i/>
        </w:rPr>
        <w:t xml:space="preserve">Tellus B: Chemical and Physical Meteorology</w:t>
      </w:r>
      <w:r>
        <w:t xml:space="preserve">,</w:t>
      </w:r>
      <w:r>
        <w:t xml:space="preserve"> </w:t>
      </w:r>
      <w:r>
        <w:rPr>
          <w:iCs/>
          <w:i/>
        </w:rPr>
        <w:t xml:space="preserve">55</w:t>
      </w:r>
      <w:r>
        <w:t xml:space="preserve">(2), 478–487.</w:t>
      </w:r>
      <w:r>
        <w:t xml:space="preserve"> </w:t>
      </w:r>
      <w:hyperlink r:id="rId296">
        <w:r>
          <w:rPr>
            <w:rStyle w:val="Hyperlink"/>
          </w:rPr>
          <w:t xml:space="preserve">https://doi.org/10.3402/tellusb.v55i2.16747</w:t>
        </w:r>
      </w:hyperlink>
    </w:p>
    <w:bookmarkEnd w:id="297"/>
    <w:bookmarkEnd w:id="298"/>
    <w:bookmarkEnd w:id="299"/>
    <w:sectPr w:rsidR="00642D4E" w:rsidRPr="00642D4E" w:rsidSect="00EF1B30">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835052"/>
      <w:docPartObj>
        <w:docPartGallery w:val="Page Numbers (Bottom of Page)"/>
        <w:docPartUnique/>
      </w:docPartObj>
    </w:sdtPr>
    <w:sdtEndPr>
      <w:rPr>
        <w:noProof/>
      </w:rPr>
    </w:sdtEndPr>
    <w:sdtContent>
      <w:p w14:paraId="2DECFDA7" w14:textId="5B0AAAEE" w:rsidR="00642D4E" w:rsidRDefault="00642D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A576C5" w14:textId="77777777" w:rsidR="007B72BB" w:rsidRDefault="007B72BB" w:rsidP="00EB5DE3"/>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A62831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1B76BD4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0E6D49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39057E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98F4508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E2A5C9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93E469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61C401F6"/>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0AC8D5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E4EB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C0290"/>
    <w:pPr>
      <w:spacing w:after="180" w:before="180" w:line="480" w:lineRule="auto"/>
      <w:ind w:firstLine="720"/>
      <w:jc w:val="both"/>
    </w:pPr>
    <w:rPr>
      <w:rFonts w:ascii="Times New Roman" w:cs="Times New Roman" w:hAnsi="Times New Roman"/>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062BF4"/>
    <w:pPr>
      <w:keepNext/>
      <w:keepLines/>
      <w:spacing w:after="0" w:before="200"/>
      <w:ind w:firstLine="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464C"/>
  </w:style>
  <w:style w:customStyle="1" w:styleId="FirstParagraph" w:type="paragraph">
    <w:name w:val="First Paragraph"/>
    <w:basedOn w:val="BodyText"/>
    <w:next w:val="BodyText"/>
    <w:qFormat/>
    <w:rsid w:val="00B2464C"/>
  </w:style>
  <w:style w:customStyle="1" w:styleId="Compact" w:type="paragraph">
    <w:name w:val="Compact"/>
    <w:basedOn w:val="BodyText"/>
    <w:qFormat/>
    <w:rsid w:val="004C3344"/>
    <w:pPr>
      <w:spacing w:after="36" w:before="36" w:line="240" w:lineRule="auto"/>
      <w:ind w:firstLine="0"/>
    </w:pPr>
  </w:style>
  <w:style w:styleId="Title" w:type="paragraph">
    <w:name w:val="Title"/>
    <w:basedOn w:val="Normal"/>
    <w:next w:val="BodyText"/>
    <w:qFormat/>
    <w:rsid w:val="00C0593A"/>
    <w:pPr>
      <w:keepNext/>
      <w:keepLines/>
      <w:spacing w:after="240" w:before="480" w:line="240" w:lineRule="auto"/>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B2464C"/>
    <w:rPr>
      <w:rFonts w:ascii="Times New Roman" w:cs="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 w:type="paragraph" w:customStyle="1" w:styleId="redoc-codechunk-1">
    <w:name w:val="redoc-codechunk-1"/>
    <w:basedOn w:val="BodyText"/>
    <w:qFormat/>
    <w:hidden/>
  </w:style>
  <w:style w:type="character" w:customStyle="1" w:styleId="redoc-citation-1">
    <w:name w:val="redoc-citation-1"/>
    <w:basedOn w:val="BodyTextChar"/>
    <w:hidden/>
  </w:style>
  <w:style w:type="character" w:customStyle="1" w:styleId="redoc-citation-10">
    <w:name w:val="redoc-citation-10"/>
    <w:basedOn w:val="BodyTextChar"/>
    <w:hidden/>
  </w:style>
  <w:style w:type="character" w:customStyle="1" w:styleId="redoc-citation-11">
    <w:name w:val="redoc-citation-11"/>
    <w:basedOn w:val="BodyTextChar"/>
    <w:hidden/>
  </w:style>
  <w:style w:type="character" w:customStyle="1" w:styleId="redoc-citation-12">
    <w:name w:val="redoc-citation-12"/>
    <w:basedOn w:val="BodyTextChar"/>
    <w:hidden/>
  </w:style>
  <w:style w:type="character" w:customStyle="1" w:styleId="redoc-citation-13">
    <w:name w:val="redoc-citation-13"/>
    <w:basedOn w:val="BodyTextChar"/>
    <w:hidden/>
  </w:style>
  <w:style w:type="character" w:customStyle="1" w:styleId="redoc-citation-14">
    <w:name w:val="redoc-citation-14"/>
    <w:basedOn w:val="BodyTextChar"/>
    <w:hidden/>
  </w:style>
  <w:style w:type="character" w:customStyle="1" w:styleId="redoc-citation-15">
    <w:name w:val="redoc-citation-15"/>
    <w:basedOn w:val="BodyTextChar"/>
    <w:hidden/>
  </w:style>
  <w:style w:type="character" w:customStyle="1" w:styleId="redoc-citation-16">
    <w:name w:val="redoc-citation-16"/>
    <w:basedOn w:val="BodyTextChar"/>
    <w:hidden/>
  </w:style>
  <w:style w:type="character" w:customStyle="1" w:styleId="redoc-citation-17">
    <w:name w:val="redoc-citation-17"/>
    <w:basedOn w:val="BodyTextChar"/>
    <w:hidden/>
  </w:style>
  <w:style w:type="character" w:customStyle="1" w:styleId="redoc-citation-18">
    <w:name w:val="redoc-citation-18"/>
    <w:basedOn w:val="BodyTextChar"/>
    <w:hidden/>
  </w:style>
  <w:style w:type="character" w:customStyle="1" w:styleId="redoc-citation-19">
    <w:name w:val="redoc-citation-19"/>
    <w:basedOn w:val="BodyTextChar"/>
    <w:hidden/>
  </w:style>
  <w:style w:type="character" w:customStyle="1" w:styleId="redoc-citation-2">
    <w:name w:val="redoc-citation-2"/>
    <w:basedOn w:val="BodyTextChar"/>
    <w:hidden/>
  </w:style>
  <w:style w:type="character" w:customStyle="1" w:styleId="redoc-citation-20">
    <w:name w:val="redoc-citation-20"/>
    <w:basedOn w:val="BodyTextChar"/>
    <w:hidden/>
  </w:style>
  <w:style w:type="character" w:customStyle="1" w:styleId="redoc-citation-21">
    <w:name w:val="redoc-citation-21"/>
    <w:basedOn w:val="BodyTextChar"/>
    <w:hidden/>
  </w:style>
  <w:style w:type="character" w:customStyle="1" w:styleId="redoc-citation-22">
    <w:name w:val="redoc-citation-22"/>
    <w:basedOn w:val="BodyTextChar"/>
    <w:hidden/>
  </w:style>
  <w:style w:type="character" w:customStyle="1" w:styleId="redoc-citation-23">
    <w:name w:val="redoc-citation-23"/>
    <w:basedOn w:val="BodyTextChar"/>
    <w:hidden/>
  </w:style>
  <w:style w:type="character" w:customStyle="1" w:styleId="redoc-citation-24">
    <w:name w:val="redoc-citation-24"/>
    <w:basedOn w:val="BodyTextChar"/>
    <w:hidden/>
  </w:style>
  <w:style w:type="character" w:customStyle="1" w:styleId="redoc-citation-25">
    <w:name w:val="redoc-citation-25"/>
    <w:basedOn w:val="BodyTextChar"/>
    <w:hidden/>
  </w:style>
  <w:style w:type="character" w:customStyle="1" w:styleId="redoc-citation-26">
    <w:name w:val="redoc-citation-26"/>
    <w:basedOn w:val="BodyTextChar"/>
    <w:hidden/>
  </w:style>
  <w:style w:type="character" w:customStyle="1" w:styleId="redoc-citation-27">
    <w:name w:val="redoc-citation-27"/>
    <w:basedOn w:val="BodyTextChar"/>
    <w:hidden/>
  </w:style>
  <w:style w:type="character" w:customStyle="1" w:styleId="redoc-citation-28">
    <w:name w:val="redoc-citation-28"/>
    <w:basedOn w:val="BodyTextChar"/>
    <w:hidden/>
  </w:style>
  <w:style w:type="character" w:customStyle="1" w:styleId="redoc-citation-29">
    <w:name w:val="redoc-citation-29"/>
    <w:basedOn w:val="BodyTextChar"/>
    <w:hidden/>
  </w:style>
  <w:style w:type="character" w:customStyle="1" w:styleId="redoc-citation-3">
    <w:name w:val="redoc-citation-3"/>
    <w:basedOn w:val="BodyTextChar"/>
    <w:hidden/>
  </w:style>
  <w:style w:type="character" w:customStyle="1" w:styleId="redoc-citation-30">
    <w:name w:val="redoc-citation-30"/>
    <w:basedOn w:val="BodyTextChar"/>
    <w:hidden/>
  </w:style>
  <w:style w:type="character" w:customStyle="1" w:styleId="redoc-citation-31">
    <w:name w:val="redoc-citation-31"/>
    <w:basedOn w:val="BodyTextChar"/>
    <w:hidden/>
  </w:style>
  <w:style w:type="character" w:customStyle="1" w:styleId="redoc-citation-32">
    <w:name w:val="redoc-citation-32"/>
    <w:basedOn w:val="BodyTextChar"/>
    <w:hidden/>
  </w:style>
  <w:style w:type="character" w:customStyle="1" w:styleId="redoc-citation-33">
    <w:name w:val="redoc-citation-33"/>
    <w:basedOn w:val="BodyTextChar"/>
    <w:hidden/>
  </w:style>
  <w:style w:type="character" w:customStyle="1" w:styleId="redoc-citation-34">
    <w:name w:val="redoc-citation-34"/>
    <w:basedOn w:val="BodyTextChar"/>
    <w:hidden/>
  </w:style>
  <w:style w:type="character" w:customStyle="1" w:styleId="redoc-citation-35">
    <w:name w:val="redoc-citation-35"/>
    <w:basedOn w:val="BodyTextChar"/>
    <w:hidden/>
  </w:style>
  <w:style w:type="character" w:customStyle="1" w:styleId="redoc-citation-36">
    <w:name w:val="redoc-citation-36"/>
    <w:basedOn w:val="BodyTextChar"/>
    <w:hidden/>
  </w:style>
  <w:style w:type="character" w:customStyle="1" w:styleId="redoc-citation-37">
    <w:name w:val="redoc-citation-37"/>
    <w:basedOn w:val="BodyTextChar"/>
    <w:hidden/>
  </w:style>
  <w:style w:type="character" w:customStyle="1" w:styleId="redoc-citation-38">
    <w:name w:val="redoc-citation-38"/>
    <w:basedOn w:val="BodyTextChar"/>
    <w:hidden/>
  </w:style>
  <w:style w:type="character" w:customStyle="1" w:styleId="redoc-citation-39">
    <w:name w:val="redoc-citation-39"/>
    <w:basedOn w:val="BodyTextChar"/>
    <w:hidden/>
  </w:style>
  <w:style w:type="character" w:customStyle="1" w:styleId="redoc-citation-4">
    <w:name w:val="redoc-citation-4"/>
    <w:basedOn w:val="BodyTextChar"/>
    <w:hidden/>
  </w:style>
  <w:style w:type="character" w:customStyle="1" w:styleId="redoc-citation-40">
    <w:name w:val="redoc-citation-40"/>
    <w:basedOn w:val="BodyTextChar"/>
    <w:hidden/>
  </w:style>
  <w:style w:type="character" w:customStyle="1" w:styleId="redoc-citation-41">
    <w:name w:val="redoc-citation-41"/>
    <w:basedOn w:val="BodyTextChar"/>
    <w:hidden/>
  </w:style>
  <w:style w:type="character" w:customStyle="1" w:styleId="redoc-citation-42">
    <w:name w:val="redoc-citation-42"/>
    <w:basedOn w:val="BodyTextChar"/>
    <w:hidden/>
  </w:style>
  <w:style w:type="character" w:customStyle="1" w:styleId="redoc-citation-43">
    <w:name w:val="redoc-citation-43"/>
    <w:basedOn w:val="BodyTextChar"/>
    <w:hidden/>
  </w:style>
  <w:style w:type="character" w:customStyle="1" w:styleId="redoc-citation-44">
    <w:name w:val="redoc-citation-44"/>
    <w:basedOn w:val="BodyTextChar"/>
    <w:hidden/>
  </w:style>
  <w:style w:type="character" w:customStyle="1" w:styleId="redoc-citation-45">
    <w:name w:val="redoc-citation-45"/>
    <w:basedOn w:val="BodyTextChar"/>
    <w:hidden/>
  </w:style>
  <w:style w:type="character" w:customStyle="1" w:styleId="redoc-citation-46">
    <w:name w:val="redoc-citation-46"/>
    <w:basedOn w:val="BodyTextChar"/>
    <w:hidden/>
  </w:style>
  <w:style w:type="character" w:customStyle="1" w:styleId="redoc-citation-47">
    <w:name w:val="redoc-citation-47"/>
    <w:basedOn w:val="BodyTextChar"/>
    <w:hidden/>
  </w:style>
  <w:style w:type="character" w:customStyle="1" w:styleId="redoc-citation-48">
    <w:name w:val="redoc-citation-48"/>
    <w:basedOn w:val="BodyTextChar"/>
    <w:hidden/>
  </w:style>
  <w:style w:type="character" w:customStyle="1" w:styleId="redoc-citation-49">
    <w:name w:val="redoc-citation-49"/>
    <w:basedOn w:val="BodyTextChar"/>
    <w:hidden/>
  </w:style>
  <w:style w:type="character" w:customStyle="1" w:styleId="redoc-citation-5">
    <w:name w:val="redoc-citation-5"/>
    <w:basedOn w:val="BodyTextChar"/>
    <w:hidden/>
  </w:style>
  <w:style w:type="character" w:customStyle="1" w:styleId="redoc-citation-50">
    <w:name w:val="redoc-citation-50"/>
    <w:basedOn w:val="BodyTextChar"/>
    <w:hidden/>
  </w:style>
  <w:style w:type="character" w:customStyle="1" w:styleId="redoc-citation-51">
    <w:name w:val="redoc-citation-51"/>
    <w:basedOn w:val="BodyTextChar"/>
    <w:hidden/>
  </w:style>
  <w:style w:type="character" w:customStyle="1" w:styleId="redoc-citation-52">
    <w:name w:val="redoc-citation-52"/>
    <w:basedOn w:val="BodyTextChar"/>
    <w:hidden/>
  </w:style>
  <w:style w:type="character" w:customStyle="1" w:styleId="redoc-citation-53">
    <w:name w:val="redoc-citation-53"/>
    <w:basedOn w:val="BodyTextChar"/>
    <w:hidden/>
  </w:style>
  <w:style w:type="character" w:customStyle="1" w:styleId="redoc-citation-54">
    <w:name w:val="redoc-citation-54"/>
    <w:basedOn w:val="BodyTextChar"/>
    <w:hidden/>
  </w:style>
  <w:style w:type="character" w:customStyle="1" w:styleId="redoc-citation-55">
    <w:name w:val="redoc-citation-55"/>
    <w:basedOn w:val="BodyTextChar"/>
    <w:hidden/>
  </w:style>
  <w:style w:type="character" w:customStyle="1" w:styleId="redoc-citation-56">
    <w:name w:val="redoc-citation-56"/>
    <w:basedOn w:val="BodyTextChar"/>
    <w:hidden/>
  </w:style>
  <w:style w:type="character" w:customStyle="1" w:styleId="redoc-citation-57">
    <w:name w:val="redoc-citation-57"/>
    <w:basedOn w:val="BodyTextChar"/>
    <w:hidden/>
  </w:style>
  <w:style w:type="character" w:customStyle="1" w:styleId="redoc-citation-58">
    <w:name w:val="redoc-citation-58"/>
    <w:basedOn w:val="BodyTextChar"/>
    <w:hidden/>
  </w:style>
  <w:style w:type="character" w:customStyle="1" w:styleId="redoc-citation-59">
    <w:name w:val="redoc-citation-59"/>
    <w:basedOn w:val="BodyTextChar"/>
    <w:hidden/>
  </w:style>
  <w:style w:type="character" w:customStyle="1" w:styleId="redoc-citation-6">
    <w:name w:val="redoc-citation-6"/>
    <w:basedOn w:val="BodyTextChar"/>
    <w:hidden/>
  </w:style>
  <w:style w:type="character" w:customStyle="1" w:styleId="redoc-citation-60">
    <w:name w:val="redoc-citation-60"/>
    <w:basedOn w:val="BodyTextChar"/>
    <w:hidden/>
  </w:style>
  <w:style w:type="character" w:customStyle="1" w:styleId="redoc-citation-61">
    <w:name w:val="redoc-citation-61"/>
    <w:basedOn w:val="BodyTextChar"/>
    <w:hidden/>
  </w:style>
  <w:style w:type="character" w:customStyle="1" w:styleId="redoc-citation-62">
    <w:name w:val="redoc-citation-62"/>
    <w:basedOn w:val="BodyTextChar"/>
    <w:hidden/>
  </w:style>
  <w:style w:type="character" w:customStyle="1" w:styleId="redoc-citation-63">
    <w:name w:val="redoc-citation-63"/>
    <w:basedOn w:val="BodyTextChar"/>
    <w:hidden/>
  </w:style>
  <w:style w:type="character" w:customStyle="1" w:styleId="redoc-citation-64">
    <w:name w:val="redoc-citation-64"/>
    <w:basedOn w:val="BodyTextChar"/>
    <w:hidden/>
  </w:style>
  <w:style w:type="character" w:customStyle="1" w:styleId="redoc-citation-65">
    <w:name w:val="redoc-citation-65"/>
    <w:basedOn w:val="BodyTextChar"/>
    <w:hidden/>
  </w:style>
  <w:style w:type="character" w:customStyle="1" w:styleId="redoc-citation-66">
    <w:name w:val="redoc-citation-66"/>
    <w:basedOn w:val="BodyTextChar"/>
    <w:hidden/>
  </w:style>
  <w:style w:type="character" w:customStyle="1" w:styleId="redoc-citation-67">
    <w:name w:val="redoc-citation-67"/>
    <w:basedOn w:val="BodyTextChar"/>
    <w:hidden/>
  </w:style>
  <w:style w:type="character" w:customStyle="1" w:styleId="redoc-citation-68">
    <w:name w:val="redoc-citation-68"/>
    <w:basedOn w:val="BodyTextChar"/>
    <w:hidden/>
  </w:style>
  <w:style w:type="character" w:customStyle="1" w:styleId="redoc-citation-69">
    <w:name w:val="redoc-citation-69"/>
    <w:basedOn w:val="BodyTextChar"/>
    <w:hidden/>
  </w:style>
  <w:style w:type="character" w:customStyle="1" w:styleId="redoc-citation-7">
    <w:name w:val="redoc-citation-7"/>
    <w:basedOn w:val="BodyTextChar"/>
    <w:hidden/>
  </w:style>
  <w:style w:type="character" w:customStyle="1" w:styleId="redoc-citation-70">
    <w:name w:val="redoc-citation-70"/>
    <w:basedOn w:val="BodyTextChar"/>
    <w:hidden/>
  </w:style>
  <w:style w:type="character" w:customStyle="1" w:styleId="redoc-citation-71">
    <w:name w:val="redoc-citation-71"/>
    <w:basedOn w:val="BodyTextChar"/>
    <w:hidden/>
  </w:style>
  <w:style w:type="character" w:customStyle="1" w:styleId="redoc-citation-72">
    <w:name w:val="redoc-citation-72"/>
    <w:basedOn w:val="BodyTextChar"/>
    <w:hidden/>
  </w:style>
  <w:style w:type="character" w:customStyle="1" w:styleId="redoc-citation-73">
    <w:name w:val="redoc-citation-73"/>
    <w:basedOn w:val="BodyTextChar"/>
    <w:hidden/>
  </w:style>
  <w:style w:type="character" w:customStyle="1" w:styleId="redoc-citation-8">
    <w:name w:val="redoc-citation-8"/>
    <w:basedOn w:val="BodyTextChar"/>
    <w:hidden/>
  </w:style>
  <w:style w:type="character" w:customStyle="1" w:styleId="redoc-citation-9">
    <w:name w:val="redoc-citation-9"/>
    <w:basedOn w:val="BodyTextChar"/>
    <w:hidden/>
  </w:style>
  <w:style w:type="character" w:customStyle="1" w:styleId="redoc-inlinecode-1">
    <w:name w:val="redoc-inlinecode-1"/>
    <w:basedOn w:val="BodyTextChar"/>
    <w:hidden/>
  </w:style>
  <w:style w:type="character" w:customStyle="1" w:styleId="redoc-inlinecode-10">
    <w:name w:val="redoc-inlinecode-10"/>
    <w:basedOn w:val="BodyTextChar"/>
    <w:hidden/>
  </w:style>
  <w:style w:type="character" w:customStyle="1" w:styleId="redoc-inlinecode-11">
    <w:name w:val="redoc-inlinecode-11"/>
    <w:basedOn w:val="BodyTextChar"/>
    <w:hidden/>
  </w:style>
  <w:style w:type="character" w:customStyle="1" w:styleId="redoc-inlinecode-12">
    <w:name w:val="redoc-inlinecode-12"/>
    <w:basedOn w:val="BodyTextChar"/>
    <w:hidden/>
  </w:style>
  <w:style w:type="character" w:customStyle="1" w:styleId="redoc-inlinecode-13">
    <w:name w:val="redoc-inlinecode-13"/>
    <w:basedOn w:val="BodyTextChar"/>
    <w:hidden/>
  </w:style>
  <w:style w:type="character" w:customStyle="1" w:styleId="redoc-inlinecode-14">
    <w:name w:val="redoc-inlinecode-14"/>
    <w:basedOn w:val="BodyTextChar"/>
    <w:hidden/>
  </w:style>
  <w:style w:type="character" w:customStyle="1" w:styleId="redoc-inlinecode-15">
    <w:name w:val="redoc-inlinecode-15"/>
    <w:basedOn w:val="BodyTextChar"/>
    <w:hidden/>
  </w:style>
  <w:style w:type="character" w:customStyle="1" w:styleId="redoc-inlinecode-16">
    <w:name w:val="redoc-inlinecode-16"/>
    <w:basedOn w:val="BodyTextChar"/>
    <w:hidden/>
  </w:style>
  <w:style w:type="character" w:customStyle="1" w:styleId="redoc-inlinecode-17">
    <w:name w:val="redoc-inlinecode-17"/>
    <w:basedOn w:val="BodyTextChar"/>
    <w:hidden/>
  </w:style>
  <w:style w:type="character" w:customStyle="1" w:styleId="redoc-inlinecode-18">
    <w:name w:val="redoc-inlinecode-18"/>
    <w:basedOn w:val="BodyTextChar"/>
    <w:hidden/>
  </w:style>
  <w:style w:type="character" w:customStyle="1" w:styleId="redoc-inlinecode-19">
    <w:name w:val="redoc-inlinecode-19"/>
    <w:basedOn w:val="BodyTextChar"/>
    <w:hidden/>
  </w:style>
  <w:style w:type="character" w:customStyle="1" w:styleId="redoc-inlinecode-2">
    <w:name w:val="redoc-inlinecode-2"/>
    <w:basedOn w:val="BodyTextChar"/>
    <w:hidden/>
  </w:style>
  <w:style w:type="character" w:customStyle="1" w:styleId="redoc-inlinecode-20">
    <w:name w:val="redoc-inlinecode-20"/>
    <w:basedOn w:val="BodyTextChar"/>
    <w:hidden/>
  </w:style>
  <w:style w:type="character" w:customStyle="1" w:styleId="redoc-inlinecode-21">
    <w:name w:val="redoc-inlinecode-21"/>
    <w:basedOn w:val="BodyTextChar"/>
    <w:hidden/>
  </w:style>
  <w:style w:type="character" w:customStyle="1" w:styleId="redoc-inlinecode-22">
    <w:name w:val="redoc-inlinecode-22"/>
    <w:basedOn w:val="BodyTextChar"/>
    <w:hidden/>
  </w:style>
  <w:style w:type="character" w:customStyle="1" w:styleId="redoc-inlinecode-23">
    <w:name w:val="redoc-inlinecode-23"/>
    <w:basedOn w:val="BodyTextChar"/>
    <w:hidden/>
  </w:style>
  <w:style w:type="character" w:customStyle="1" w:styleId="redoc-inlinecode-24">
    <w:name w:val="redoc-inlinecode-24"/>
    <w:basedOn w:val="BodyTextChar"/>
    <w:hidden/>
  </w:style>
  <w:style w:type="character" w:customStyle="1" w:styleId="redoc-inlinecode-25">
    <w:name w:val="redoc-inlinecode-25"/>
    <w:basedOn w:val="BodyTextChar"/>
    <w:hidden/>
  </w:style>
  <w:style w:type="character" w:customStyle="1" w:styleId="redoc-inlinecode-26">
    <w:name w:val="redoc-inlinecode-26"/>
    <w:basedOn w:val="BodyTextChar"/>
    <w:hidden/>
  </w:style>
  <w:style w:type="character" w:customStyle="1" w:styleId="redoc-inlinecode-27">
    <w:name w:val="redoc-inlinecode-27"/>
    <w:basedOn w:val="BodyTextChar"/>
    <w:hidden/>
  </w:style>
  <w:style w:type="character" w:customStyle="1" w:styleId="redoc-inlinecode-28">
    <w:name w:val="redoc-inlinecode-28"/>
    <w:basedOn w:val="BodyTextChar"/>
    <w:hidden/>
  </w:style>
  <w:style w:type="character" w:customStyle="1" w:styleId="redoc-inlinecode-29">
    <w:name w:val="redoc-inlinecode-29"/>
    <w:basedOn w:val="BodyTextChar"/>
    <w:hidden/>
  </w:style>
  <w:style w:type="character" w:customStyle="1" w:styleId="redoc-inlinecode-3">
    <w:name w:val="redoc-inlinecode-3"/>
    <w:basedOn w:val="BodyTextChar"/>
    <w:hidden/>
  </w:style>
  <w:style w:type="character" w:customStyle="1" w:styleId="redoc-inlinecode-30">
    <w:name w:val="redoc-inlinecode-30"/>
    <w:basedOn w:val="BodyTextChar"/>
    <w:hidden/>
  </w:style>
  <w:style w:type="character" w:customStyle="1" w:styleId="redoc-inlinecode-31">
    <w:name w:val="redoc-inlinecode-31"/>
    <w:basedOn w:val="BodyTextChar"/>
    <w:hidden/>
  </w:style>
  <w:style w:type="character" w:customStyle="1" w:styleId="redoc-inlinecode-32">
    <w:name w:val="redoc-inlinecode-32"/>
    <w:basedOn w:val="BodyTextChar"/>
    <w:hidden/>
  </w:style>
  <w:style w:type="character" w:customStyle="1" w:styleId="redoc-inlinecode-33">
    <w:name w:val="redoc-inlinecode-33"/>
    <w:basedOn w:val="BodyTextChar"/>
    <w:hidden/>
  </w:style>
  <w:style w:type="character" w:customStyle="1" w:styleId="redoc-inlinecode-34">
    <w:name w:val="redoc-inlinecode-34"/>
    <w:basedOn w:val="BodyTextChar"/>
    <w:hidden/>
  </w:style>
  <w:style w:type="character" w:customStyle="1" w:styleId="redoc-inlinecode-35">
    <w:name w:val="redoc-inlinecode-35"/>
    <w:basedOn w:val="BodyTextChar"/>
    <w:hidden/>
  </w:style>
  <w:style w:type="character" w:customStyle="1" w:styleId="redoc-inlinecode-36">
    <w:name w:val="redoc-inlinecode-36"/>
    <w:basedOn w:val="BodyTextChar"/>
    <w:hidden/>
  </w:style>
  <w:style w:type="character" w:customStyle="1" w:styleId="redoc-inlinecode-37">
    <w:name w:val="redoc-inlinecode-37"/>
    <w:basedOn w:val="BodyTextChar"/>
    <w:hidden/>
  </w:style>
  <w:style w:type="character" w:customStyle="1" w:styleId="redoc-inlinecode-38">
    <w:name w:val="redoc-inlinecode-38"/>
    <w:basedOn w:val="BodyTextChar"/>
    <w:hidden/>
  </w:style>
  <w:style w:type="character" w:customStyle="1" w:styleId="redoc-inlinecode-39">
    <w:name w:val="redoc-inlinecode-39"/>
    <w:basedOn w:val="BodyTextChar"/>
    <w:hidden/>
  </w:style>
  <w:style w:type="character" w:customStyle="1" w:styleId="redoc-inlinecode-4">
    <w:name w:val="redoc-inlinecode-4"/>
    <w:basedOn w:val="BodyTextChar"/>
    <w:hidden/>
  </w:style>
  <w:style w:type="character" w:customStyle="1" w:styleId="redoc-inlinecode-40">
    <w:name w:val="redoc-inlinecode-40"/>
    <w:basedOn w:val="BodyTextChar"/>
    <w:hidden/>
  </w:style>
  <w:style w:type="character" w:customStyle="1" w:styleId="redoc-inlinecode-41">
    <w:name w:val="redoc-inlinecode-41"/>
    <w:basedOn w:val="BodyTextChar"/>
    <w:hidden/>
  </w:style>
  <w:style w:type="character" w:customStyle="1" w:styleId="redoc-inlinecode-5">
    <w:name w:val="redoc-inlinecode-5"/>
    <w:basedOn w:val="BodyTextChar"/>
    <w:hidden/>
  </w:style>
  <w:style w:type="character" w:customStyle="1" w:styleId="redoc-inlinecode-6">
    <w:name w:val="redoc-inlinecode-6"/>
    <w:basedOn w:val="BodyTextChar"/>
    <w:hidden/>
  </w:style>
  <w:style w:type="character" w:customStyle="1" w:styleId="redoc-inlinecode-7">
    <w:name w:val="redoc-inlinecode-7"/>
    <w:basedOn w:val="BodyTextChar"/>
    <w:hidden/>
  </w:style>
  <w:style w:type="character" w:customStyle="1" w:styleId="redoc-inlinecode-8">
    <w:name w:val="redoc-inlinecode-8"/>
    <w:basedOn w:val="BodyTextChar"/>
    <w:hidden/>
  </w:style>
  <w:style w:type="character" w:customStyle="1" w:styleId="redoc-inlinecode-9">
    <w:name w:val="redoc-inlinecode-9"/>
    <w:basedOn w:val="BodyTextChar"/>
    <w:hidde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xml"/>
<Relationship Id="rId144" Type="http://schemas.openxmlformats.org/officeDocument/2006/relationships/image" Target="media/rId144.jpg"/>
<Relationship Id="rId52" Type="http://schemas.openxmlformats.org/officeDocument/2006/relationships/image" Target="media/rId52.jpg"/>
<Relationship Id="rId86" Type="http://schemas.openxmlformats.org/officeDocument/2006/relationships/image" Target="media/rId86.jpg"/>
<Relationship Id="rId103" Type="http://schemas.openxmlformats.org/officeDocument/2006/relationships/image" Target="media/rId103.jpg"/>
<Relationship Id="rId123" Type="http://schemas.openxmlformats.org/officeDocument/2006/relationships/image" Target="media/rId123.jpg"/>
<Relationship Id="rId130" Type="http://schemas.openxmlformats.org/officeDocument/2006/relationships/image" Target="media/rId130.jpg"/>
<Relationship Id="rId136" Type="http://schemas.openxmlformats.org/officeDocument/2006/relationships/image" Target="media/rId136.jpg"/>
<Relationship Id="rId276" Type="http://schemas.openxmlformats.org/officeDocument/2006/relationships/hyperlink" Target="https://doi.org/10.1002/2012JC008103" TargetMode="External"/>
<Relationship Id="rId261" Type="http://schemas.openxmlformats.org/officeDocument/2006/relationships/hyperlink" Target="https://doi.org/10.1002/2013JG002552" TargetMode="External"/>
<Relationship Id="rId245" Type="http://schemas.openxmlformats.org/officeDocument/2006/relationships/hyperlink" Target="https://doi.org/10.1002/2014GB004941" TargetMode="External"/>
<Relationship Id="rId220" Type="http://schemas.openxmlformats.org/officeDocument/2006/relationships/hyperlink" Target="https://doi.org/10.1002/2014WR016109" TargetMode="External"/>
<Relationship Id="rId212" Type="http://schemas.openxmlformats.org/officeDocument/2006/relationships/hyperlink" Target="https://doi.org/10.1002/2015WR018434" TargetMode="External"/>
<Relationship Id="rId198" Type="http://schemas.openxmlformats.org/officeDocument/2006/relationships/hyperlink" Target="https://doi.org/10.1002/2017GL074979" TargetMode="External"/>
<Relationship Id="rId182" Type="http://schemas.openxmlformats.org/officeDocument/2006/relationships/hyperlink" Target="https://doi.org/10.1002/2017JG004140" TargetMode="External"/>
<Relationship Id="rId226" Type="http://schemas.openxmlformats.org/officeDocument/2006/relationships/hyperlink" Target="https://doi.org/10.1002/2017WR021626" TargetMode="External"/>
<Relationship Id="rId256" Type="http://schemas.openxmlformats.org/officeDocument/2006/relationships/hyperlink" Target="https://doi.org/10.1002/2017WR021735" TargetMode="External"/>
<Relationship Id="rId174" Type="http://schemas.openxmlformats.org/officeDocument/2006/relationships/hyperlink" Target="https://doi.org/10.1002/lno.11906" TargetMode="External"/>
<Relationship Id="rId248" Type="http://schemas.openxmlformats.org/officeDocument/2006/relationships/hyperlink" Target="https://doi.org/10.1002/lol2.10095" TargetMode="External"/>
<Relationship Id="rId270" Type="http://schemas.openxmlformats.org/officeDocument/2006/relationships/hyperlink" Target="https://doi.org/10.1002/lol2.10108" TargetMode="External"/>
<Relationship Id="rId176" Type="http://schemas.openxmlformats.org/officeDocument/2006/relationships/hyperlink" Target="https://doi.org/10.1002/lol2.10195" TargetMode="External"/>
<Relationship Id="rId228" Type="http://schemas.openxmlformats.org/officeDocument/2006/relationships/hyperlink" Target="https://doi.org/10.1002/wat2.1391" TargetMode="External"/>
<Relationship Id="rId202" Type="http://schemas.openxmlformats.org/officeDocument/2006/relationships/hyperlink" Target="https://doi.org/10.1002/wcc.535" TargetMode="External"/>
<Relationship Id="rId186" Type="http://schemas.openxmlformats.org/officeDocument/2006/relationships/hyperlink" Target="https://doi.org/10.1007/978-3-319-32449-4_6" TargetMode="External"/>
<Relationship Id="rId290" Type="http://schemas.openxmlformats.org/officeDocument/2006/relationships/hyperlink" Target="https://doi.org/10.1007/BF02803649" TargetMode="External"/>
<Relationship Id="rId208" Type="http://schemas.openxmlformats.org/officeDocument/2006/relationships/hyperlink" Target="https://doi.org/10.1007/s00027-016-0511-2" TargetMode="External"/>
<Relationship Id="rId206" Type="http://schemas.openxmlformats.org/officeDocument/2006/relationships/hyperlink" Target="https://doi.org/10.1007/s10021-006-9013-8" TargetMode="External"/>
<Relationship Id="rId274" Type="http://schemas.openxmlformats.org/officeDocument/2006/relationships/hyperlink" Target="https://doi.org/10.1007/s10533-011-9696-6" TargetMode="External"/>
<Relationship Id="rId200" Type="http://schemas.openxmlformats.org/officeDocument/2006/relationships/hyperlink" Target="https://doi.org/10.1016/0009-2509(61)87005-X" TargetMode="External"/>
<Relationship Id="rId204" Type="http://schemas.openxmlformats.org/officeDocument/2006/relationships/hyperlink" Target="https://doi.org/10.1016/B978-1-4832-8391-3.50015-4" TargetMode="External"/>
<Relationship Id="rId216" Type="http://schemas.openxmlformats.org/officeDocument/2006/relationships/hyperlink" Target="https://doi.org/10.1016/j.advwatres.2015.02.007" TargetMode="External"/>
<Relationship Id="rId196" Type="http://schemas.openxmlformats.org/officeDocument/2006/relationships/hyperlink" Target="https://doi.org/10.1016/j.advwatres.2018.06.004" TargetMode="External"/>
<Relationship Id="rId210" Type="http://schemas.openxmlformats.org/officeDocument/2006/relationships/hyperlink" Target="https://doi.org/10.1016/j.jhydrol.2013.12.050" TargetMode="External"/>
<Relationship Id="rId218" Type="http://schemas.openxmlformats.org/officeDocument/2006/relationships/hyperlink" Target="https://doi.org/10.1016/j.jhydrol.2019.124409" TargetMode="External"/>
<Relationship Id="rId294" Type="http://schemas.openxmlformats.org/officeDocument/2006/relationships/hyperlink" Target="https://doi.org/10.1023/A:1021215904955" TargetMode="External"/>
<Relationship Id="rId292" Type="http://schemas.openxmlformats.org/officeDocument/2006/relationships/hyperlink" Target="https://doi.org/10.1029/2006GL028790" TargetMode="External"/>
<Relationship Id="rId278" Type="http://schemas.openxmlformats.org/officeDocument/2006/relationships/hyperlink" Target="https://doi.org/10.1029/2007JC004528" TargetMode="External"/>
<Relationship Id="rId286" Type="http://schemas.openxmlformats.org/officeDocument/2006/relationships/hyperlink" Target="https://doi.org/10.1029/2010GB003975" TargetMode="External"/>
<Relationship Id="rId178" Type="http://schemas.openxmlformats.org/officeDocument/2006/relationships/hyperlink" Target="https://doi.org/10.1029/2010JG001398" TargetMode="External"/>
<Relationship Id="rId184" Type="http://schemas.openxmlformats.org/officeDocument/2006/relationships/hyperlink" Target="https://doi.org/10.1029/2011JG001794" TargetMode="External"/>
<Relationship Id="rId222" Type="http://schemas.openxmlformats.org/officeDocument/2006/relationships/hyperlink" Target="https://doi.org/10.1029/2017EO078085" TargetMode="External"/>
<Relationship Id="rId280" Type="http://schemas.openxmlformats.org/officeDocument/2006/relationships/hyperlink" Target="https://doi.org/10.1029/2018GL080771" TargetMode="External"/>
<Relationship Id="rId172" Type="http://schemas.openxmlformats.org/officeDocument/2006/relationships/hyperlink" Target="https://doi.org/10.1029/2018JG004750" TargetMode="External"/>
<Relationship Id="rId238" Type="http://schemas.openxmlformats.org/officeDocument/2006/relationships/hyperlink" Target="https://doi.org/10.1029/2018WR022731" TargetMode="External"/>
<Relationship Id="rId190" Type="http://schemas.openxmlformats.org/officeDocument/2006/relationships/hyperlink" Target="https://doi.org/10.1029/2019GL084529" TargetMode="External"/>
<Relationship Id="rId180" Type="http://schemas.openxmlformats.org/officeDocument/2006/relationships/hyperlink" Target="https://doi.org/10.1029/2019WR026611" TargetMode="External"/>
<Relationship Id="rId194" Type="http://schemas.openxmlformats.org/officeDocument/2006/relationships/hyperlink" Target="https://doi.org/10.1029/2020GL090068" TargetMode="External"/>
<Relationship Id="rId236" Type="http://schemas.openxmlformats.org/officeDocument/2006/relationships/hyperlink" Target="https://doi.org/10.1029/2020WR027794" TargetMode="External"/>
<Relationship Id="rId192" Type="http://schemas.openxmlformats.org/officeDocument/2006/relationships/hyperlink" Target="https://doi.org/10.1029/2020WR027949" TargetMode="External"/>
<Relationship Id="rId214" Type="http://schemas.openxmlformats.org/officeDocument/2006/relationships/hyperlink" Target="https://doi.org/10.1029/2020WR028519" TargetMode="External"/>
<Relationship Id="rId232" Type="http://schemas.openxmlformats.org/officeDocument/2006/relationships/hyperlink" Target="https://doi.org/10.1029/2020WR028714" TargetMode="External"/>
<Relationship Id="rId288" Type="http://schemas.openxmlformats.org/officeDocument/2006/relationships/hyperlink" Target="https://doi.org/10.1029/2020WR028757" TargetMode="External"/>
<Relationship Id="rId272" Type="http://schemas.openxmlformats.org/officeDocument/2006/relationships/hyperlink" Target="https://doi.org/10.1029/2021GB006972" TargetMode="External"/>
<Relationship Id="rId268" Type="http://schemas.openxmlformats.org/officeDocument/2006/relationships/hyperlink" Target="https://doi.org/10.1038/nature12760" TargetMode="External"/>
<Relationship Id="rId188" Type="http://schemas.openxmlformats.org/officeDocument/2006/relationships/hyperlink" Target="https://doi.org/10.1038/ngeo2486" TargetMode="External"/>
<Relationship Id="rId234" Type="http://schemas.openxmlformats.org/officeDocument/2006/relationships/hyperlink" Target="https://doi.org/10.1038/s41467-019-12905-z" TargetMode="External"/>
<Relationship Id="rId282" Type="http://schemas.openxmlformats.org/officeDocument/2006/relationships/hyperlink" Target="https://doi.org/10.1038/s41561-019-0324-8" TargetMode="External"/>
<Relationship Id="rId252" Type="http://schemas.openxmlformats.org/officeDocument/2006/relationships/hyperlink" Target="https://doi.org/10.1061/(ASCE)0733-9429(1999)125:1(3)" TargetMode="External"/>
<Relationship Id="rId243" Type="http://schemas.openxmlformats.org/officeDocument/2006/relationships/hyperlink" Target="https://doi.org/10.1080/17415977.2020.1803858" TargetMode="External"/>
<Relationship Id="rId259" Type="http://schemas.openxmlformats.org/officeDocument/2006/relationships/hyperlink" Target="https://doi.org/10.1126/science.1201609" TargetMode="External"/>
<Relationship Id="rId224" Type="http://schemas.openxmlformats.org/officeDocument/2006/relationships/hyperlink" Target="https://doi.org/10.1126/science.aau5153" TargetMode="External"/>
<Relationship Id="rId250" Type="http://schemas.openxmlformats.org/officeDocument/2006/relationships/hyperlink" Target="https://doi.org/10.1175/JPO2903.1" TargetMode="External"/>
<Relationship Id="rId230" Type="http://schemas.openxmlformats.org/officeDocument/2006/relationships/hyperlink" Target="https://doi.org/10.1215/21573689-1572535" TargetMode="External"/>
<Relationship Id="rId266" Type="http://schemas.openxmlformats.org/officeDocument/2006/relationships/hyperlink" Target="https://doi.org/10.1215/21573689-1597669@10.1002/(ISSN)1939-5590.MethaneVI" TargetMode="External"/>
<Relationship Id="rId296" Type="http://schemas.openxmlformats.org/officeDocument/2006/relationships/hyperlink" Target="https://doi.org/10.3402/tellusb.v55i2.16747" TargetMode="External"/>
<Relationship Id="rId264" Type="http://schemas.openxmlformats.org/officeDocument/2006/relationships/hyperlink" Target="https://doi.org/10.4319/lo.2000.45.8.1707" TargetMode="External"/>
<Relationship Id="rId284" Type="http://schemas.openxmlformats.org/officeDocument/2006/relationships/hyperlink" Target="https://doi.org/10.4319/lo.2010.55.4.1723" TargetMode="External"/>
<Relationship Id="rId240" Type="http://schemas.openxmlformats.org/officeDocument/2006/relationships/hyperlink" Target="https://doi.org/10.5194/hess-23-4323-2019" TargetMode="External"/>
<Relationship Id="rId168" Type="http://schemas.openxmlformats.org/officeDocument/2006/relationships/hyperlink" Target="https://github.com/craigbrinkerhoff/BIKER" TargetMode="External"/>
<Relationship Id="rId169" Type="http://schemas.openxmlformats.org/officeDocument/2006/relationships/hyperlink" Target="https://github.com/craigbrinkerhoff/RSK600" TargetMode="External"/>
<Relationship Id="rId20" Type="http://schemas.openxmlformats.org/officeDocument/2006/relationships/hyperlink" Target="mailto:cbrinkerhoff@umass.edu" TargetMode="External"/>
<Relationship Id="rId297" Type="http://schemas.openxmlformats.org/officeDocument/2006/relationships/Rmd" Target="../redoc/manuscript_v7.Rmd"/>
<Relationship Id="rId298" Type="http://schemas.openxmlformats.org/officeDocument/2006/relationships/md" Target="../redoc/manuscript_v7.knit.md"/>
<Relationship Id="rId299" Type="http://schemas.openxmlformats.org/officeDocument/2006/relationships/yml" Target="../redoc/manuscript_v7.codelist.yml"/>
<Relationship Id="rId300" Type="http://schemas.openxmlformats.org/officeDocument/2006/relationships/Rmd" Target="../redoc/manuscript_v7.preprocessed.Rmd"/>
<Relationship Id="rId301" Type="http://schemas.openxmlformats.org/officeDocument/2006/relationships/Rmd" Target="../redoc/manuscript_v7.roundtrip.Rmd"/>
<Relationship Id="rId302" Type="http://schemas.openxmlformats.org/officeDocument/2006/relationships/yml" Target="../redoc/manuscript_v7.diagnostics.yml"/>
</Relationships>

</file>

<file path=word/_rels/footnotes.xml.rels><?xml version="1.0" encoding="UTF-8" standalone="yes"?>

<Relationships  xmlns="http://schemas.openxmlformats.org/package/2006/relationships">
<Relationship Id="rId276" Type="http://schemas.openxmlformats.org/officeDocument/2006/relationships/hyperlink" Target="https://doi.org/10.1002/2012JC008103" TargetMode="External"/>
<Relationship Id="rId261" Type="http://schemas.openxmlformats.org/officeDocument/2006/relationships/hyperlink" Target="https://doi.org/10.1002/2013JG002552" TargetMode="External"/>
<Relationship Id="rId245" Type="http://schemas.openxmlformats.org/officeDocument/2006/relationships/hyperlink" Target="https://doi.org/10.1002/2014GB004941" TargetMode="External"/>
<Relationship Id="rId220" Type="http://schemas.openxmlformats.org/officeDocument/2006/relationships/hyperlink" Target="https://doi.org/10.1002/2014WR016109" TargetMode="External"/>
<Relationship Id="rId212" Type="http://schemas.openxmlformats.org/officeDocument/2006/relationships/hyperlink" Target="https://doi.org/10.1002/2015WR018434" TargetMode="External"/>
<Relationship Id="rId198" Type="http://schemas.openxmlformats.org/officeDocument/2006/relationships/hyperlink" Target="https://doi.org/10.1002/2017GL074979" TargetMode="External"/>
<Relationship Id="rId182" Type="http://schemas.openxmlformats.org/officeDocument/2006/relationships/hyperlink" Target="https://doi.org/10.1002/2017JG004140" TargetMode="External"/>
<Relationship Id="rId226" Type="http://schemas.openxmlformats.org/officeDocument/2006/relationships/hyperlink" Target="https://doi.org/10.1002/2017WR021626" TargetMode="External"/>
<Relationship Id="rId256" Type="http://schemas.openxmlformats.org/officeDocument/2006/relationships/hyperlink" Target="https://doi.org/10.1002/2017WR021735" TargetMode="External"/>
<Relationship Id="rId174" Type="http://schemas.openxmlformats.org/officeDocument/2006/relationships/hyperlink" Target="https://doi.org/10.1002/lno.11906" TargetMode="External"/>
<Relationship Id="rId248" Type="http://schemas.openxmlformats.org/officeDocument/2006/relationships/hyperlink" Target="https://doi.org/10.1002/lol2.10095" TargetMode="External"/>
<Relationship Id="rId270" Type="http://schemas.openxmlformats.org/officeDocument/2006/relationships/hyperlink" Target="https://doi.org/10.1002/lol2.10108" TargetMode="External"/>
<Relationship Id="rId176" Type="http://schemas.openxmlformats.org/officeDocument/2006/relationships/hyperlink" Target="https://doi.org/10.1002/lol2.10195" TargetMode="External"/>
<Relationship Id="rId228" Type="http://schemas.openxmlformats.org/officeDocument/2006/relationships/hyperlink" Target="https://doi.org/10.1002/wat2.1391" TargetMode="External"/>
<Relationship Id="rId202" Type="http://schemas.openxmlformats.org/officeDocument/2006/relationships/hyperlink" Target="https://doi.org/10.1002/wcc.535" TargetMode="External"/>
<Relationship Id="rId186" Type="http://schemas.openxmlformats.org/officeDocument/2006/relationships/hyperlink" Target="https://doi.org/10.1007/978-3-319-32449-4_6" TargetMode="External"/>
<Relationship Id="rId290" Type="http://schemas.openxmlformats.org/officeDocument/2006/relationships/hyperlink" Target="https://doi.org/10.1007/BF02803649" TargetMode="External"/>
<Relationship Id="rId208" Type="http://schemas.openxmlformats.org/officeDocument/2006/relationships/hyperlink" Target="https://doi.org/10.1007/s00027-016-0511-2" TargetMode="External"/>
<Relationship Id="rId206" Type="http://schemas.openxmlformats.org/officeDocument/2006/relationships/hyperlink" Target="https://doi.org/10.1007/s10021-006-9013-8" TargetMode="External"/>
<Relationship Id="rId274" Type="http://schemas.openxmlformats.org/officeDocument/2006/relationships/hyperlink" Target="https://doi.org/10.1007/s10533-011-9696-6" TargetMode="External"/>
<Relationship Id="rId200" Type="http://schemas.openxmlformats.org/officeDocument/2006/relationships/hyperlink" Target="https://doi.org/10.1016/0009-2509(61)87005-X" TargetMode="External"/>
<Relationship Id="rId204" Type="http://schemas.openxmlformats.org/officeDocument/2006/relationships/hyperlink" Target="https://doi.org/10.1016/B978-1-4832-8391-3.50015-4" TargetMode="External"/>
<Relationship Id="rId216" Type="http://schemas.openxmlformats.org/officeDocument/2006/relationships/hyperlink" Target="https://doi.org/10.1016/j.advwatres.2015.02.007" TargetMode="External"/>
<Relationship Id="rId196" Type="http://schemas.openxmlformats.org/officeDocument/2006/relationships/hyperlink" Target="https://doi.org/10.1016/j.advwatres.2018.06.004" TargetMode="External"/>
<Relationship Id="rId210" Type="http://schemas.openxmlformats.org/officeDocument/2006/relationships/hyperlink" Target="https://doi.org/10.1016/j.jhydrol.2013.12.050" TargetMode="External"/>
<Relationship Id="rId218" Type="http://schemas.openxmlformats.org/officeDocument/2006/relationships/hyperlink" Target="https://doi.org/10.1016/j.jhydrol.2019.124409" TargetMode="External"/>
<Relationship Id="rId294" Type="http://schemas.openxmlformats.org/officeDocument/2006/relationships/hyperlink" Target="https://doi.org/10.1023/A:1021215904955" TargetMode="External"/>
<Relationship Id="rId292" Type="http://schemas.openxmlformats.org/officeDocument/2006/relationships/hyperlink" Target="https://doi.org/10.1029/2006GL028790" TargetMode="External"/>
<Relationship Id="rId278" Type="http://schemas.openxmlformats.org/officeDocument/2006/relationships/hyperlink" Target="https://doi.org/10.1029/2007JC004528" TargetMode="External"/>
<Relationship Id="rId286" Type="http://schemas.openxmlformats.org/officeDocument/2006/relationships/hyperlink" Target="https://doi.org/10.1029/2010GB003975" TargetMode="External"/>
<Relationship Id="rId178" Type="http://schemas.openxmlformats.org/officeDocument/2006/relationships/hyperlink" Target="https://doi.org/10.1029/2010JG001398" TargetMode="External"/>
<Relationship Id="rId184" Type="http://schemas.openxmlformats.org/officeDocument/2006/relationships/hyperlink" Target="https://doi.org/10.1029/2011JG001794" TargetMode="External"/>
<Relationship Id="rId222" Type="http://schemas.openxmlformats.org/officeDocument/2006/relationships/hyperlink" Target="https://doi.org/10.1029/2017EO078085" TargetMode="External"/>
<Relationship Id="rId280" Type="http://schemas.openxmlformats.org/officeDocument/2006/relationships/hyperlink" Target="https://doi.org/10.1029/2018GL080771" TargetMode="External"/>
<Relationship Id="rId172" Type="http://schemas.openxmlformats.org/officeDocument/2006/relationships/hyperlink" Target="https://doi.org/10.1029/2018JG004750" TargetMode="External"/>
<Relationship Id="rId238" Type="http://schemas.openxmlformats.org/officeDocument/2006/relationships/hyperlink" Target="https://doi.org/10.1029/2018WR022731" TargetMode="External"/>
<Relationship Id="rId190" Type="http://schemas.openxmlformats.org/officeDocument/2006/relationships/hyperlink" Target="https://doi.org/10.1029/2019GL084529" TargetMode="External"/>
<Relationship Id="rId180" Type="http://schemas.openxmlformats.org/officeDocument/2006/relationships/hyperlink" Target="https://doi.org/10.1029/2019WR026611" TargetMode="External"/>
<Relationship Id="rId194" Type="http://schemas.openxmlformats.org/officeDocument/2006/relationships/hyperlink" Target="https://doi.org/10.1029/2020GL090068" TargetMode="External"/>
<Relationship Id="rId236" Type="http://schemas.openxmlformats.org/officeDocument/2006/relationships/hyperlink" Target="https://doi.org/10.1029/2020WR027794" TargetMode="External"/>
<Relationship Id="rId192" Type="http://schemas.openxmlformats.org/officeDocument/2006/relationships/hyperlink" Target="https://doi.org/10.1029/2020WR027949" TargetMode="External"/>
<Relationship Id="rId214" Type="http://schemas.openxmlformats.org/officeDocument/2006/relationships/hyperlink" Target="https://doi.org/10.1029/2020WR028519" TargetMode="External"/>
<Relationship Id="rId232" Type="http://schemas.openxmlformats.org/officeDocument/2006/relationships/hyperlink" Target="https://doi.org/10.1029/2020WR028714" TargetMode="External"/>
<Relationship Id="rId288" Type="http://schemas.openxmlformats.org/officeDocument/2006/relationships/hyperlink" Target="https://doi.org/10.1029/2020WR028757" TargetMode="External"/>
<Relationship Id="rId272" Type="http://schemas.openxmlformats.org/officeDocument/2006/relationships/hyperlink" Target="https://doi.org/10.1029/2021GB006972" TargetMode="External"/>
<Relationship Id="rId268" Type="http://schemas.openxmlformats.org/officeDocument/2006/relationships/hyperlink" Target="https://doi.org/10.1038/nature12760" TargetMode="External"/>
<Relationship Id="rId188" Type="http://schemas.openxmlformats.org/officeDocument/2006/relationships/hyperlink" Target="https://doi.org/10.1038/ngeo2486" TargetMode="External"/>
<Relationship Id="rId234" Type="http://schemas.openxmlformats.org/officeDocument/2006/relationships/hyperlink" Target="https://doi.org/10.1038/s41467-019-12905-z" TargetMode="External"/>
<Relationship Id="rId282" Type="http://schemas.openxmlformats.org/officeDocument/2006/relationships/hyperlink" Target="https://doi.org/10.1038/s41561-019-0324-8" TargetMode="External"/>
<Relationship Id="rId252" Type="http://schemas.openxmlformats.org/officeDocument/2006/relationships/hyperlink" Target="https://doi.org/10.1061/(ASCE)0733-9429(1999)125:1(3)" TargetMode="External"/>
<Relationship Id="rId243" Type="http://schemas.openxmlformats.org/officeDocument/2006/relationships/hyperlink" Target="https://doi.org/10.1080/17415977.2020.1803858" TargetMode="External"/>
<Relationship Id="rId259" Type="http://schemas.openxmlformats.org/officeDocument/2006/relationships/hyperlink" Target="https://doi.org/10.1126/science.1201609" TargetMode="External"/>
<Relationship Id="rId224" Type="http://schemas.openxmlformats.org/officeDocument/2006/relationships/hyperlink" Target="https://doi.org/10.1126/science.aau5153" TargetMode="External"/>
<Relationship Id="rId250" Type="http://schemas.openxmlformats.org/officeDocument/2006/relationships/hyperlink" Target="https://doi.org/10.1175/JPO2903.1" TargetMode="External"/>
<Relationship Id="rId230" Type="http://schemas.openxmlformats.org/officeDocument/2006/relationships/hyperlink" Target="https://doi.org/10.1215/21573689-1572535" TargetMode="External"/>
<Relationship Id="rId266" Type="http://schemas.openxmlformats.org/officeDocument/2006/relationships/hyperlink" Target="https://doi.org/10.1215/21573689-1597669@10.1002/(ISSN)1939-5590.MethaneVI" TargetMode="External"/>
<Relationship Id="rId296" Type="http://schemas.openxmlformats.org/officeDocument/2006/relationships/hyperlink" Target="https://doi.org/10.3402/tellusb.v55i2.16747" TargetMode="External"/>
<Relationship Id="rId264" Type="http://schemas.openxmlformats.org/officeDocument/2006/relationships/hyperlink" Target="https://doi.org/10.4319/lo.2000.45.8.1707" TargetMode="External"/>
<Relationship Id="rId284" Type="http://schemas.openxmlformats.org/officeDocument/2006/relationships/hyperlink" Target="https://doi.org/10.4319/lo.2010.55.4.1723" TargetMode="External"/>
<Relationship Id="rId240" Type="http://schemas.openxmlformats.org/officeDocument/2006/relationships/hyperlink" Target="https://doi.org/10.5194/hess-23-4323-2019" TargetMode="External"/>
<Relationship Id="rId168" Type="http://schemas.openxmlformats.org/officeDocument/2006/relationships/hyperlink" Target="https://github.com/craigbrinkerhoff/BIKER" TargetMode="External"/>
<Relationship Id="rId169" Type="http://schemas.openxmlformats.org/officeDocument/2006/relationships/hyperlink" Target="https://github.com/craigbrinkerhoff/RSK600" TargetMode="External"/>
<Relationship Id="rId20" Type="http://schemas.openxmlformats.org/officeDocument/2006/relationships/hyperlink"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43</Words>
  <Characters>246</Characters>
  <Application>Microsoft Office Word</Application>
  <DocSecurity>0</DocSecurity>
  <Lines>2</Lines>
  <Paragraphs>1</Paragraphs>
  <ScaleCrop>false</ScaleCrop>
  <Company/>
  <LinksUpToDate>false</LinksUpToDate>
  <CharactersWithSpaces>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Using hydraulic geometry and the SWOT satellite to remotely sense river gas exchange velocity</dc:title>
  <dc:creator>Craig B Brinkerhoff1,*, Colin J Gleason1, Christopher J Zappa2, Peter A Raymond3, and Merritt H Harlan1</dc:creator>
  <cp:keywords/>
  <dcterms:created xsi:type="dcterms:W3CDTF">2022-01-21T22:25:36Z</dcterms:created>
  <dcterms:modified xsi:type="dcterms:W3CDTF">2022-01-21T17:25:47Z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agu_citation_style.csl</vt:lpwstr>
  </property>
  <property fmtid="{D5CDD505-2E9C-101B-9397-08002B2CF9AE}" pid="4" name="output">
    <vt:lpwstr/>
  </property>
</Properties>
</file>